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5FF2" w:rsidRDefault="00175FF2">
      <w:pPr>
        <w:pStyle w:val="Titolo11"/>
        <w:rPr>
          <w:rFonts w:ascii="Times New Roman" w:hAnsi="Times New Roman"/>
          <w:sz w:val="22"/>
          <w:szCs w:val="22"/>
        </w:rPr>
      </w:pPr>
    </w:p>
    <w:p w:rsidR="00175FF2" w:rsidRDefault="00175FF2">
      <w:pPr>
        <w:pStyle w:val="Titolo11"/>
        <w:rPr>
          <w:rFonts w:ascii="Times New Roman" w:hAnsi="Times New Roman"/>
          <w:sz w:val="22"/>
          <w:szCs w:val="22"/>
        </w:rPr>
      </w:pPr>
    </w:p>
    <w:p w:rsidR="00175FF2" w:rsidRDefault="00E20D77">
      <w:pPr>
        <w:pStyle w:val="Titolo11"/>
      </w:pPr>
      <w:r>
        <w:rPr>
          <w:rFonts w:ascii="Times New Roman" w:hAnsi="Times New Roman"/>
          <w:sz w:val="22"/>
          <w:szCs w:val="22"/>
        </w:rPr>
        <w:t xml:space="preserve">Venezia, </w:t>
      </w:r>
      <w:r w:rsidR="006528A1">
        <w:rPr>
          <w:rFonts w:ascii="Times New Roman" w:hAnsi="Times New Roman"/>
          <w:sz w:val="22"/>
          <w:szCs w:val="22"/>
        </w:rPr>
        <w:t>1</w:t>
      </w:r>
      <w:r w:rsidR="00563051">
        <w:rPr>
          <w:rFonts w:ascii="Times New Roman" w:hAnsi="Times New Roman"/>
          <w:sz w:val="22"/>
          <w:szCs w:val="22"/>
        </w:rPr>
        <w:t>5</w:t>
      </w:r>
      <w:bookmarkStart w:id="0" w:name="_GoBack"/>
      <w:bookmarkEnd w:id="0"/>
      <w:r>
        <w:rPr>
          <w:rFonts w:ascii="Times New Roman" w:hAnsi="Times New Roman"/>
          <w:sz w:val="22"/>
          <w:szCs w:val="22"/>
        </w:rPr>
        <w:t xml:space="preserve"> </w:t>
      </w:r>
      <w:r w:rsidR="003255F1">
        <w:rPr>
          <w:rFonts w:ascii="Times New Roman" w:hAnsi="Times New Roman"/>
          <w:sz w:val="22"/>
          <w:szCs w:val="22"/>
        </w:rPr>
        <w:t>Novembre</w:t>
      </w:r>
      <w:r>
        <w:rPr>
          <w:rFonts w:ascii="Times New Roman" w:hAnsi="Times New Roman"/>
          <w:sz w:val="22"/>
          <w:szCs w:val="22"/>
        </w:rPr>
        <w:t xml:space="preserve"> 2013</w:t>
      </w:r>
    </w:p>
    <w:p w:rsidR="00175FF2" w:rsidRDefault="00175FF2">
      <w:pPr>
        <w:pStyle w:val="Titolo11"/>
        <w:rPr>
          <w:rFonts w:ascii="Times New Roman" w:hAnsi="Times New Roman"/>
          <w:sz w:val="22"/>
          <w:szCs w:val="22"/>
          <w:shd w:val="clear" w:color="auto" w:fill="FFFF00"/>
        </w:rPr>
      </w:pPr>
    </w:p>
    <w:p w:rsidR="00175FF2" w:rsidRDefault="00E20D77">
      <w:pPr>
        <w:pStyle w:val="Titolo11"/>
        <w:jc w:val="right"/>
      </w:pPr>
      <w:r>
        <w:rPr>
          <w:rFonts w:ascii="Times New Roman" w:hAnsi="Times New Roman"/>
          <w:sz w:val="22"/>
          <w:szCs w:val="22"/>
        </w:rPr>
        <w:t>Alle Scuole dell'infanzia, primarie e secondarie di 1° grado</w:t>
      </w:r>
    </w:p>
    <w:p w:rsidR="007F384D" w:rsidRDefault="0074404F">
      <w:pPr>
        <w:pStyle w:val="Titolo11"/>
        <w:jc w:val="right"/>
        <w:rPr>
          <w:rFonts w:ascii="Times New Roman" w:hAnsi="Times New Roman"/>
          <w:sz w:val="22"/>
          <w:szCs w:val="22"/>
        </w:rPr>
      </w:pPr>
      <w:proofErr w:type="gramStart"/>
      <w:r>
        <w:rPr>
          <w:rFonts w:ascii="Times New Roman" w:hAnsi="Times New Roman"/>
          <w:sz w:val="22"/>
          <w:szCs w:val="22"/>
        </w:rPr>
        <w:t>statali</w:t>
      </w:r>
      <w:proofErr w:type="gramEnd"/>
      <w:r>
        <w:rPr>
          <w:rFonts w:ascii="Times New Roman" w:hAnsi="Times New Roman"/>
          <w:sz w:val="22"/>
          <w:szCs w:val="22"/>
        </w:rPr>
        <w:t xml:space="preserve">, </w:t>
      </w:r>
      <w:r w:rsidR="00E20D77">
        <w:rPr>
          <w:rFonts w:ascii="Times New Roman" w:hAnsi="Times New Roman"/>
          <w:sz w:val="22"/>
          <w:szCs w:val="22"/>
        </w:rPr>
        <w:t>paritarie e private della Regione Veneto</w:t>
      </w:r>
    </w:p>
    <w:p w:rsidR="00175FF2" w:rsidRDefault="00E20D77">
      <w:pPr>
        <w:pStyle w:val="Titolo11"/>
        <w:jc w:val="right"/>
      </w:pPr>
      <w:r>
        <w:rPr>
          <w:rFonts w:ascii="Times New Roman" w:hAnsi="Times New Roman"/>
          <w:sz w:val="22"/>
          <w:szCs w:val="22"/>
          <w:u w:val="single"/>
        </w:rPr>
        <w:t>LORO SEDI</w:t>
      </w:r>
    </w:p>
    <w:p w:rsidR="00175FF2" w:rsidRDefault="00175FF2">
      <w:pPr>
        <w:pStyle w:val="Standard"/>
        <w:jc w:val="right"/>
        <w:rPr>
          <w:sz w:val="22"/>
          <w:szCs w:val="22"/>
          <w:shd w:val="clear" w:color="auto" w:fill="FFFF00"/>
        </w:rPr>
      </w:pPr>
    </w:p>
    <w:p w:rsidR="00175FF2" w:rsidRDefault="00E20D77">
      <w:pPr>
        <w:pStyle w:val="Titolo11"/>
      </w:pPr>
      <w:r>
        <w:rPr>
          <w:rFonts w:ascii="Times New Roman" w:hAnsi="Times New Roman"/>
          <w:sz w:val="22"/>
          <w:szCs w:val="22"/>
        </w:rPr>
        <w:t>Oggetto: Direttiva per la realizzazione di interventi a supporto dei bambini con buon potenziale cognitivo. Potenziare il potenziale nel sistema scolastico – FASE II – Anno 2013. DGR n.</w:t>
      </w:r>
      <w:r w:rsidR="0074404F">
        <w:rPr>
          <w:rFonts w:ascii="Times New Roman" w:hAnsi="Times New Roman"/>
          <w:sz w:val="22"/>
          <w:szCs w:val="22"/>
        </w:rPr>
        <w:t xml:space="preserve"> 1146 del 05/07/2013 – Titolo “</w:t>
      </w:r>
      <w:proofErr w:type="spellStart"/>
      <w:r>
        <w:rPr>
          <w:rFonts w:ascii="Times New Roman" w:hAnsi="Times New Roman"/>
          <w:sz w:val="22"/>
          <w:szCs w:val="22"/>
        </w:rPr>
        <w:t>Education</w:t>
      </w:r>
      <w:proofErr w:type="spellEnd"/>
      <w:r>
        <w:rPr>
          <w:rFonts w:ascii="Times New Roman" w:hAnsi="Times New Roman"/>
          <w:sz w:val="22"/>
          <w:szCs w:val="22"/>
        </w:rPr>
        <w:t xml:space="preserve"> to Talent 2” (Progetto 69/1/1/1146/2013). Bando per la selezione dei partecipanti.</w:t>
      </w:r>
    </w:p>
    <w:p w:rsidR="00175FF2" w:rsidRDefault="00175FF2">
      <w:pPr>
        <w:pStyle w:val="Standard"/>
        <w:jc w:val="both"/>
        <w:rPr>
          <w:b/>
          <w:sz w:val="22"/>
          <w:szCs w:val="22"/>
          <w:shd w:val="clear" w:color="auto" w:fill="FFFF00"/>
        </w:rPr>
      </w:pPr>
    </w:p>
    <w:p w:rsidR="00175FF2" w:rsidRDefault="00175FF2">
      <w:pPr>
        <w:pStyle w:val="Standard"/>
        <w:jc w:val="both"/>
        <w:rPr>
          <w:sz w:val="22"/>
          <w:szCs w:val="22"/>
        </w:rPr>
      </w:pPr>
    </w:p>
    <w:p w:rsidR="00175FF2" w:rsidRDefault="00E20D77">
      <w:pPr>
        <w:pStyle w:val="Standard"/>
        <w:jc w:val="both"/>
      </w:pPr>
      <w:r>
        <w:rPr>
          <w:sz w:val="22"/>
          <w:szCs w:val="22"/>
        </w:rPr>
        <w:t xml:space="preserve">La Regione Veneto, vista l'importante partecipazione e l'interesse dimostrato da parte di scuole e famiglie nella prima edizione del progetto “E.T. </w:t>
      </w:r>
      <w:proofErr w:type="spellStart"/>
      <w:r>
        <w:rPr>
          <w:sz w:val="22"/>
          <w:szCs w:val="22"/>
        </w:rPr>
        <w:t>Education</w:t>
      </w:r>
      <w:proofErr w:type="spellEnd"/>
      <w:r>
        <w:rPr>
          <w:sz w:val="22"/>
          <w:szCs w:val="22"/>
        </w:rPr>
        <w:t xml:space="preserve"> to Talent”, ha stanziato nuove risorse per il supporto e la valorizzazione dei bambini ad alto potenziale cognitivo all'interno de</w:t>
      </w:r>
      <w:r w:rsidR="0074404F">
        <w:rPr>
          <w:sz w:val="22"/>
          <w:szCs w:val="22"/>
        </w:rPr>
        <w:t xml:space="preserve">lle scuole dell'infanzia e del </w:t>
      </w:r>
      <w:r>
        <w:rPr>
          <w:sz w:val="22"/>
          <w:szCs w:val="22"/>
        </w:rPr>
        <w:t>1° ciclo di istruzione del Veneto. Obiettivo principale di questo nuovo Bando, condiviso con l’Ufficio Scolastico Regionale, è quello di passare da una fase di sperimentazione ad un modello di intervento attraverso momenti di formazione/informazione e di servizi dedicati.</w:t>
      </w:r>
      <w:r w:rsidR="007D369A">
        <w:rPr>
          <w:sz w:val="22"/>
          <w:szCs w:val="22"/>
        </w:rPr>
        <w:t xml:space="preserve"> </w:t>
      </w:r>
      <w:r>
        <w:rPr>
          <w:sz w:val="22"/>
          <w:szCs w:val="22"/>
        </w:rPr>
        <w:t>Questa seconda fase del progetto “</w:t>
      </w:r>
      <w:proofErr w:type="spellStart"/>
      <w:r>
        <w:rPr>
          <w:sz w:val="22"/>
          <w:szCs w:val="22"/>
        </w:rPr>
        <w:t>Education</w:t>
      </w:r>
      <w:proofErr w:type="spellEnd"/>
      <w:r>
        <w:rPr>
          <w:sz w:val="22"/>
          <w:szCs w:val="22"/>
        </w:rPr>
        <w:t xml:space="preserve"> to Talent” si rivolge ai docenti già formati nell'ambito della DGR 1192/2012 con interventi di approfondimento formativo, ma anche a nuovi docenti da preparare, allargando la platea anche agli insegnanti della scuola dell’infanzia.</w:t>
      </w:r>
    </w:p>
    <w:p w:rsidR="00175FF2" w:rsidRDefault="00175FF2">
      <w:pPr>
        <w:pStyle w:val="Standard"/>
        <w:jc w:val="both"/>
      </w:pPr>
    </w:p>
    <w:p w:rsidR="00175FF2" w:rsidRDefault="00E20D77">
      <w:pPr>
        <w:pStyle w:val="Standard"/>
        <w:jc w:val="both"/>
      </w:pPr>
      <w:r>
        <w:rPr>
          <w:sz w:val="22"/>
          <w:szCs w:val="22"/>
        </w:rPr>
        <w:t>La Regione Veneto ha approvato il progetto “</w:t>
      </w:r>
      <w:proofErr w:type="spellStart"/>
      <w:r>
        <w:rPr>
          <w:sz w:val="22"/>
          <w:szCs w:val="22"/>
        </w:rPr>
        <w:t>Education</w:t>
      </w:r>
      <w:proofErr w:type="spellEnd"/>
      <w:r>
        <w:rPr>
          <w:sz w:val="22"/>
          <w:szCs w:val="22"/>
        </w:rPr>
        <w:t xml:space="preserve"> to Talent 2”, che vede come Ente capofila la Fondazione Giacomo Rumor Centro Produttività Veneto (CPV), struttura formativa del Sistema delle Camere di Commercio del Veneto, in partenariato con l’Università degli Studi di Padova, Dipartimento di Psicologia dello Sviluppo e della Socializzazione, l'Università di Pavia, Dipartimento di Brain and </w:t>
      </w:r>
      <w:proofErr w:type="spellStart"/>
      <w:r>
        <w:rPr>
          <w:sz w:val="22"/>
          <w:szCs w:val="22"/>
        </w:rPr>
        <w:t>Behavioral</w:t>
      </w:r>
      <w:proofErr w:type="spellEnd"/>
      <w:r>
        <w:rPr>
          <w:sz w:val="22"/>
          <w:szCs w:val="22"/>
        </w:rPr>
        <w:t xml:space="preserve"> </w:t>
      </w:r>
      <w:proofErr w:type="spellStart"/>
      <w:r>
        <w:rPr>
          <w:sz w:val="22"/>
          <w:szCs w:val="22"/>
        </w:rPr>
        <w:t>Sciences</w:t>
      </w:r>
      <w:proofErr w:type="spellEnd"/>
      <w:r>
        <w:rPr>
          <w:sz w:val="22"/>
          <w:szCs w:val="22"/>
        </w:rPr>
        <w:t xml:space="preserve"> - Sezione Psicologia,  l’Associazione per il Coordinamento Nazionale degli Insegnanti Specializzati e la ricerca sulle situazioni di handicap C.N.I.S., il Conservatorio statale di musica "Francesco Venezze", l’U.O.C. di Neuropsichiatria dell’Infanzia e dell’Adolescenza, Azienda ULSS 16 di Padova, l’Associazione </w:t>
      </w:r>
      <w:proofErr w:type="spellStart"/>
      <w:r>
        <w:rPr>
          <w:sz w:val="22"/>
          <w:szCs w:val="22"/>
        </w:rPr>
        <w:t>Omniacom</w:t>
      </w:r>
      <w:proofErr w:type="spellEnd"/>
      <w:r>
        <w:rPr>
          <w:sz w:val="22"/>
          <w:szCs w:val="22"/>
        </w:rPr>
        <w:t>.</w:t>
      </w:r>
    </w:p>
    <w:p w:rsidR="00175FF2" w:rsidRDefault="00175FF2">
      <w:pPr>
        <w:pStyle w:val="Standard"/>
        <w:jc w:val="both"/>
      </w:pPr>
    </w:p>
    <w:p w:rsidR="00175FF2" w:rsidRDefault="00E20D77">
      <w:pPr>
        <w:pStyle w:val="Standard"/>
        <w:jc w:val="both"/>
      </w:pPr>
      <w:r>
        <w:rPr>
          <w:sz w:val="22"/>
          <w:szCs w:val="22"/>
        </w:rPr>
        <w:t xml:space="preserve">Il CPV indice la selezione per individuare </w:t>
      </w:r>
      <w:proofErr w:type="spellStart"/>
      <w:r>
        <w:rPr>
          <w:sz w:val="22"/>
          <w:szCs w:val="22"/>
        </w:rPr>
        <w:t>num</w:t>
      </w:r>
      <w:proofErr w:type="spellEnd"/>
      <w:r>
        <w:rPr>
          <w:sz w:val="22"/>
          <w:szCs w:val="22"/>
        </w:rPr>
        <w:t xml:space="preserve">. </w:t>
      </w:r>
      <w:r w:rsidRPr="007F0FF1">
        <w:rPr>
          <w:b/>
          <w:sz w:val="22"/>
          <w:szCs w:val="22"/>
        </w:rPr>
        <w:t>150</w:t>
      </w:r>
      <w:r>
        <w:rPr>
          <w:b/>
          <w:sz w:val="22"/>
          <w:szCs w:val="22"/>
        </w:rPr>
        <w:t xml:space="preserve"> insegnanti delle scuole dell'infanzia, primaria e secondaria di primo grado degli Istituti Scolastici Statali, Paritari e Privati</w:t>
      </w:r>
      <w:r>
        <w:rPr>
          <w:sz w:val="22"/>
          <w:szCs w:val="22"/>
        </w:rPr>
        <w:t xml:space="preserve"> della Regione Veneto per la partecipazione ad una </w:t>
      </w:r>
      <w:r>
        <w:rPr>
          <w:i/>
          <w:sz w:val="22"/>
          <w:szCs w:val="22"/>
        </w:rPr>
        <w:t xml:space="preserve">Learning Week, </w:t>
      </w:r>
      <w:r>
        <w:rPr>
          <w:sz w:val="22"/>
          <w:szCs w:val="22"/>
        </w:rPr>
        <w:t>ad una formazione a distanza per la realizzazione di un Project Work e ad eventuali su</w:t>
      </w:r>
      <w:r w:rsidRPr="009C3DA3">
        <w:rPr>
          <w:sz w:val="22"/>
          <w:szCs w:val="22"/>
        </w:rPr>
        <w:t>ccessive attività di approfondimento e di tutoraggio personalizzato.</w:t>
      </w:r>
      <w:r w:rsidR="009C3DA3" w:rsidRPr="009C3DA3">
        <w:rPr>
          <w:sz w:val="22"/>
          <w:szCs w:val="22"/>
        </w:rPr>
        <w:t xml:space="preserve"> La Learning Week è riservata a insegnanti che non hanno partecipato alla precedente edizione del progetto “</w:t>
      </w:r>
      <w:proofErr w:type="spellStart"/>
      <w:r w:rsidR="009C3DA3" w:rsidRPr="009C3DA3">
        <w:rPr>
          <w:sz w:val="22"/>
          <w:szCs w:val="22"/>
        </w:rPr>
        <w:t>Education</w:t>
      </w:r>
      <w:proofErr w:type="spellEnd"/>
      <w:r w:rsidR="009C3DA3" w:rsidRPr="009C3DA3">
        <w:rPr>
          <w:sz w:val="22"/>
          <w:szCs w:val="22"/>
        </w:rPr>
        <w:t xml:space="preserve"> to Talent”, mentre le altre attività</w:t>
      </w:r>
      <w:r w:rsidR="009C3DA3">
        <w:rPr>
          <w:sz w:val="22"/>
          <w:szCs w:val="22"/>
        </w:rPr>
        <w:t xml:space="preserve"> sono aperte agli insegnanti formati sia nella prima annualità che nella seconda.</w:t>
      </w:r>
    </w:p>
    <w:p w:rsidR="00175FF2" w:rsidRDefault="00175FF2">
      <w:pPr>
        <w:pStyle w:val="Standard"/>
        <w:rPr>
          <w:b/>
          <w:sz w:val="22"/>
          <w:szCs w:val="22"/>
        </w:rPr>
      </w:pPr>
    </w:p>
    <w:p w:rsidR="00175FF2" w:rsidRDefault="00E20D77">
      <w:pPr>
        <w:pStyle w:val="Standard"/>
        <w:numPr>
          <w:ilvl w:val="0"/>
          <w:numId w:val="35"/>
        </w:numPr>
      </w:pPr>
      <w:r>
        <w:rPr>
          <w:b/>
          <w:sz w:val="22"/>
          <w:szCs w:val="22"/>
        </w:rPr>
        <w:t>Obiettivi del progetto</w:t>
      </w:r>
    </w:p>
    <w:p w:rsidR="00175FF2" w:rsidRDefault="00175FF2">
      <w:pPr>
        <w:pStyle w:val="Standard"/>
        <w:rPr>
          <w:sz w:val="22"/>
          <w:szCs w:val="22"/>
          <w:shd w:val="clear" w:color="auto" w:fill="FFFF00"/>
        </w:rPr>
      </w:pPr>
    </w:p>
    <w:p w:rsidR="00175FF2" w:rsidRDefault="00E20D77">
      <w:pPr>
        <w:pStyle w:val="Standard"/>
        <w:jc w:val="both"/>
      </w:pPr>
      <w:r>
        <w:rPr>
          <w:sz w:val="22"/>
          <w:szCs w:val="22"/>
        </w:rPr>
        <w:t>Il progetto “</w:t>
      </w:r>
      <w:proofErr w:type="spellStart"/>
      <w:r>
        <w:rPr>
          <w:sz w:val="22"/>
          <w:szCs w:val="22"/>
        </w:rPr>
        <w:t>Education</w:t>
      </w:r>
      <w:proofErr w:type="spellEnd"/>
      <w:r>
        <w:rPr>
          <w:sz w:val="22"/>
          <w:szCs w:val="22"/>
        </w:rPr>
        <w:t xml:space="preserve"> to Talent 2” intende, innanzitutto, sviluppare quanto già sperimentato nel corso della prima fase del progetto, ampliando il numero e le scuole di provenienza degli insegnanti formati sul tema degli allievi ad alto potenziale cognitivo (</w:t>
      </w:r>
      <w:proofErr w:type="spellStart"/>
      <w:r>
        <w:rPr>
          <w:i/>
          <w:iCs/>
          <w:sz w:val="22"/>
          <w:szCs w:val="22"/>
        </w:rPr>
        <w:t>gifted</w:t>
      </w:r>
      <w:proofErr w:type="spellEnd"/>
      <w:r>
        <w:rPr>
          <w:i/>
          <w:iCs/>
          <w:sz w:val="22"/>
          <w:szCs w:val="22"/>
        </w:rPr>
        <w:t xml:space="preserve"> </w:t>
      </w:r>
      <w:proofErr w:type="spellStart"/>
      <w:r>
        <w:rPr>
          <w:i/>
          <w:iCs/>
          <w:sz w:val="22"/>
          <w:szCs w:val="22"/>
        </w:rPr>
        <w:t>children</w:t>
      </w:r>
      <w:proofErr w:type="spellEnd"/>
      <w:r>
        <w:rPr>
          <w:sz w:val="22"/>
          <w:szCs w:val="22"/>
        </w:rPr>
        <w:t xml:space="preserve">) nella scuola, quale risposta al diritto delle pari opportunità di tutti i bambini/e nel realizzare le proprie capacità. A tal fine è prevista un'attività di formazione per gli insegnanti, al fine </w:t>
      </w:r>
      <w:r>
        <w:rPr>
          <w:sz w:val="22"/>
          <w:szCs w:val="22"/>
        </w:rPr>
        <w:lastRenderedPageBreak/>
        <w:t>di condividere paradigmi teorici e metodologici e strumenti di valutazione ed approfondire la conoscenza, attraverso la ricerca ed il confronto con le buone pratiche utilizzate negli altri Paesi.</w:t>
      </w:r>
    </w:p>
    <w:p w:rsidR="00175FF2" w:rsidRDefault="00E20D77">
      <w:pPr>
        <w:pStyle w:val="Standard"/>
        <w:jc w:val="both"/>
      </w:pPr>
      <w:r>
        <w:rPr>
          <w:sz w:val="22"/>
          <w:szCs w:val="22"/>
        </w:rPr>
        <w:t xml:space="preserve">Le attività proposte dal progetto sviluppano tematiche per la formazione degli insegnanti in relazione alle questioni collegate ai </w:t>
      </w:r>
      <w:proofErr w:type="spellStart"/>
      <w:r>
        <w:rPr>
          <w:i/>
          <w:sz w:val="22"/>
          <w:szCs w:val="22"/>
        </w:rPr>
        <w:t>gifted</w:t>
      </w:r>
      <w:proofErr w:type="spellEnd"/>
      <w:r>
        <w:rPr>
          <w:i/>
          <w:sz w:val="22"/>
          <w:szCs w:val="22"/>
        </w:rPr>
        <w:t xml:space="preserve"> </w:t>
      </w:r>
      <w:proofErr w:type="spellStart"/>
      <w:r>
        <w:rPr>
          <w:i/>
          <w:sz w:val="22"/>
          <w:szCs w:val="22"/>
        </w:rPr>
        <w:t>children</w:t>
      </w:r>
      <w:proofErr w:type="spellEnd"/>
      <w:r>
        <w:rPr>
          <w:sz w:val="22"/>
          <w:szCs w:val="22"/>
        </w:rPr>
        <w:t>, anche al fine di adottare misure di sostegno ai bambini ad alto potenziale e di sensibilizzare le comunità scolastiche, e per l’implementazione e l'adozione di misure di differenziazione pedagogica e didattica, per fare in modo che gli insegnanti possano acquisire strumenti per intervenire nel modo più adeguato (con insegnamento che sia il più flessibile possibile) sia individualmente sia all'interno del contesto classe, con la possibilità di inserire variazioni curriculari e metodologiche. Un percorso di formazione a distanza e la possibilità di dialogo e confronto continui attraverso il portale di progetto aiuteranno nella messa in pratica di quanto appreso.</w:t>
      </w:r>
    </w:p>
    <w:p w:rsidR="00175FF2" w:rsidRDefault="00E20D77">
      <w:pPr>
        <w:pStyle w:val="Standard"/>
        <w:jc w:val="both"/>
      </w:pPr>
      <w:r>
        <w:rPr>
          <w:sz w:val="22"/>
          <w:szCs w:val="22"/>
        </w:rPr>
        <w:t>Ulteriore obiettivo del progetto “</w:t>
      </w:r>
      <w:proofErr w:type="spellStart"/>
      <w:r>
        <w:rPr>
          <w:sz w:val="22"/>
          <w:szCs w:val="22"/>
        </w:rPr>
        <w:t>Education</w:t>
      </w:r>
      <w:proofErr w:type="spellEnd"/>
      <w:r>
        <w:rPr>
          <w:sz w:val="22"/>
          <w:szCs w:val="22"/>
        </w:rPr>
        <w:t xml:space="preserve"> to Talent 2” è la messa a regime di quanto sperimentato a partire dalla fase 1 del progetto, attraverso 3 diversi percorsi formativi di approfondimento e l'accompagnamento con esperti fin dentro le classi di alcuni insegnanti formati, al fine di sostenere la corretta </w:t>
      </w:r>
      <w:proofErr w:type="spellStart"/>
      <w:r>
        <w:rPr>
          <w:sz w:val="22"/>
          <w:szCs w:val="22"/>
        </w:rPr>
        <w:t>applicazone</w:t>
      </w:r>
      <w:proofErr w:type="spellEnd"/>
      <w:r>
        <w:rPr>
          <w:sz w:val="22"/>
          <w:szCs w:val="22"/>
        </w:rPr>
        <w:t>, monitorare e validare gli strumenti di differenziazione pedagogica e didattica sperimentati nel corso dei due progetti ET.</w:t>
      </w:r>
    </w:p>
    <w:p w:rsidR="00175FF2" w:rsidRDefault="00175FF2">
      <w:pPr>
        <w:pStyle w:val="Standard"/>
        <w:jc w:val="both"/>
      </w:pPr>
    </w:p>
    <w:p w:rsidR="00175FF2" w:rsidRDefault="00175FF2">
      <w:pPr>
        <w:pStyle w:val="Standard"/>
        <w:jc w:val="both"/>
      </w:pPr>
    </w:p>
    <w:p w:rsidR="004E3C66" w:rsidRDefault="004E3C66" w:rsidP="004E3C66">
      <w:pPr>
        <w:pStyle w:val="Standard"/>
        <w:numPr>
          <w:ilvl w:val="0"/>
          <w:numId w:val="35"/>
        </w:numPr>
      </w:pPr>
      <w:r>
        <w:rPr>
          <w:b/>
          <w:sz w:val="22"/>
          <w:szCs w:val="22"/>
        </w:rPr>
        <w:t>Partner di progetto e Cabina di Regia</w:t>
      </w:r>
    </w:p>
    <w:p w:rsidR="004E3C66" w:rsidRDefault="004E3C66" w:rsidP="004E3C66">
      <w:pPr>
        <w:pStyle w:val="DefaultParagraphFont1"/>
        <w:tabs>
          <w:tab w:val="left" w:leader="dot" w:pos="8823"/>
        </w:tabs>
        <w:rPr>
          <w:rFonts w:ascii="Times New Roman" w:hAnsi="Times New Roman"/>
          <w:b/>
          <w:sz w:val="22"/>
          <w:szCs w:val="22"/>
        </w:rPr>
      </w:pPr>
    </w:p>
    <w:p w:rsidR="00175FF2" w:rsidRDefault="00E20D77">
      <w:pPr>
        <w:pStyle w:val="Standard"/>
        <w:jc w:val="both"/>
      </w:pPr>
      <w:r>
        <w:rPr>
          <w:sz w:val="22"/>
          <w:szCs w:val="22"/>
        </w:rPr>
        <w:t>I Partner del progetto si caratterizzano per l’esperienza e la competenza inerenti gli aspetti della psicologia dell’età evolutiva, della didattica e della ricerca nei campi dell’insegnamento, anche con riferimento allo sviluppo di una didattica differenziata e di sostegno nel campo della disabilità, con competenze psicopedagogiche, neuropsichiatriche, neurologiche, e di valorizzazione dello sviluppo emotivo e creativo attraverso lo studio della musica. Altri due partner metteranno a disposizione le proprie competenze nella formazione a distanza e nell’erogazione di attività formative nell’ambito della formazione e dell’educazione, da una parte, e l’esperienza nella progettazione e realizzazione di progetti finanziati, anche rivolti al mondo della scuola.</w:t>
      </w:r>
    </w:p>
    <w:p w:rsidR="00175FF2" w:rsidRDefault="00E20D77" w:rsidP="00CF5C76">
      <w:pPr>
        <w:pStyle w:val="Paragrafoelenco"/>
        <w:numPr>
          <w:ilvl w:val="0"/>
          <w:numId w:val="40"/>
        </w:numPr>
        <w:jc w:val="both"/>
      </w:pPr>
      <w:r w:rsidRPr="00CF5C76">
        <w:rPr>
          <w:sz w:val="22"/>
          <w:szCs w:val="22"/>
        </w:rPr>
        <w:t>Fondazione Centro Produttività Veneto (Ente capofila)</w:t>
      </w:r>
    </w:p>
    <w:p w:rsidR="00175FF2" w:rsidRDefault="00E20D77" w:rsidP="00CF5C76">
      <w:pPr>
        <w:pStyle w:val="Paragrafoelenco"/>
        <w:numPr>
          <w:ilvl w:val="0"/>
          <w:numId w:val="40"/>
        </w:numPr>
        <w:jc w:val="both"/>
      </w:pPr>
      <w:r w:rsidRPr="00CF5C76">
        <w:rPr>
          <w:sz w:val="22"/>
          <w:szCs w:val="22"/>
        </w:rPr>
        <w:t>Dipartimento della Psicologia dello Sviluppo e della Socializzazione dell’Università degli studi di Padova</w:t>
      </w:r>
    </w:p>
    <w:p w:rsidR="00175FF2" w:rsidRDefault="00E20D77" w:rsidP="00CF5C76">
      <w:pPr>
        <w:pStyle w:val="Standard"/>
        <w:numPr>
          <w:ilvl w:val="0"/>
          <w:numId w:val="40"/>
        </w:numPr>
        <w:jc w:val="both"/>
      </w:pPr>
      <w:r>
        <w:rPr>
          <w:sz w:val="22"/>
          <w:szCs w:val="22"/>
        </w:rPr>
        <w:t xml:space="preserve">Dipartimento di Brain and </w:t>
      </w:r>
      <w:proofErr w:type="spellStart"/>
      <w:r>
        <w:rPr>
          <w:sz w:val="22"/>
          <w:szCs w:val="22"/>
        </w:rPr>
        <w:t>Behavioral</w:t>
      </w:r>
      <w:proofErr w:type="spellEnd"/>
      <w:r>
        <w:rPr>
          <w:sz w:val="22"/>
          <w:szCs w:val="22"/>
        </w:rPr>
        <w:t xml:space="preserve"> </w:t>
      </w:r>
      <w:proofErr w:type="spellStart"/>
      <w:r>
        <w:rPr>
          <w:sz w:val="22"/>
          <w:szCs w:val="22"/>
        </w:rPr>
        <w:t>Sciences</w:t>
      </w:r>
      <w:proofErr w:type="spellEnd"/>
      <w:r>
        <w:rPr>
          <w:sz w:val="22"/>
          <w:szCs w:val="22"/>
        </w:rPr>
        <w:t xml:space="preserve"> - Sezione Psicologia dell'Università di Pavia</w:t>
      </w:r>
    </w:p>
    <w:p w:rsidR="00175FF2" w:rsidRDefault="00E20D77" w:rsidP="00CF5C76">
      <w:pPr>
        <w:pStyle w:val="Paragrafoelenco"/>
        <w:numPr>
          <w:ilvl w:val="0"/>
          <w:numId w:val="40"/>
        </w:numPr>
        <w:jc w:val="both"/>
      </w:pPr>
      <w:r w:rsidRPr="00CF5C76">
        <w:rPr>
          <w:sz w:val="22"/>
          <w:szCs w:val="22"/>
        </w:rPr>
        <w:t>Associazione per il Coordinamento Nazionale degli Insegnanti Specializzati e la ricerca sulle situazioni di handicap (C.N.I.S.)</w:t>
      </w:r>
    </w:p>
    <w:p w:rsidR="00175FF2" w:rsidRDefault="00E20D77" w:rsidP="00CF5C76">
      <w:pPr>
        <w:pStyle w:val="Standard"/>
        <w:numPr>
          <w:ilvl w:val="0"/>
          <w:numId w:val="40"/>
        </w:numPr>
        <w:jc w:val="both"/>
      </w:pPr>
      <w:r>
        <w:rPr>
          <w:sz w:val="22"/>
          <w:szCs w:val="22"/>
        </w:rPr>
        <w:t>Conservatorio statale di musica "Francesco Venezze"</w:t>
      </w:r>
    </w:p>
    <w:p w:rsidR="00175FF2" w:rsidRDefault="00E20D77" w:rsidP="00CF5C76">
      <w:pPr>
        <w:pStyle w:val="Paragrafoelenco"/>
        <w:numPr>
          <w:ilvl w:val="0"/>
          <w:numId w:val="40"/>
        </w:numPr>
        <w:jc w:val="both"/>
      </w:pPr>
      <w:r w:rsidRPr="00CF5C76">
        <w:rPr>
          <w:sz w:val="22"/>
          <w:szCs w:val="22"/>
        </w:rPr>
        <w:t>U.O.C. di Neuropsichiatria dell’Infanzia e dell’Adolescenza Azienda ULSS 16 di Padova</w:t>
      </w:r>
    </w:p>
    <w:p w:rsidR="00175FF2" w:rsidRPr="00CF5C76" w:rsidRDefault="00E20D77" w:rsidP="00CF5C76">
      <w:pPr>
        <w:pStyle w:val="Paragrafoelenco"/>
        <w:numPr>
          <w:ilvl w:val="0"/>
          <w:numId w:val="40"/>
        </w:numPr>
        <w:jc w:val="both"/>
      </w:pPr>
      <w:r w:rsidRPr="00CF5C76">
        <w:rPr>
          <w:sz w:val="22"/>
          <w:szCs w:val="22"/>
        </w:rPr>
        <w:t xml:space="preserve">Associazione </w:t>
      </w:r>
      <w:proofErr w:type="spellStart"/>
      <w:r w:rsidRPr="00CF5C76">
        <w:rPr>
          <w:sz w:val="22"/>
          <w:szCs w:val="22"/>
        </w:rPr>
        <w:t>Omniacom</w:t>
      </w:r>
      <w:proofErr w:type="spellEnd"/>
      <w:r w:rsidRPr="00CF5C76">
        <w:rPr>
          <w:sz w:val="22"/>
          <w:szCs w:val="22"/>
        </w:rPr>
        <w:t>.</w:t>
      </w:r>
    </w:p>
    <w:p w:rsidR="00CF5C76" w:rsidRDefault="00CF5C76" w:rsidP="00CF5C76">
      <w:pPr>
        <w:pStyle w:val="Paragrafoelenco"/>
        <w:jc w:val="both"/>
      </w:pPr>
    </w:p>
    <w:p w:rsidR="00175FF2" w:rsidRDefault="00CF5C76">
      <w:pPr>
        <w:pStyle w:val="Standard"/>
        <w:jc w:val="both"/>
      </w:pPr>
      <w:r>
        <w:rPr>
          <w:sz w:val="22"/>
          <w:szCs w:val="22"/>
        </w:rPr>
        <w:t>L</w:t>
      </w:r>
      <w:r w:rsidR="00E20D77">
        <w:rPr>
          <w:sz w:val="22"/>
          <w:szCs w:val="22"/>
        </w:rPr>
        <w:t>a “Direttiva per la realizzazione di interventi a supporto di bambini con buon potenziale cognitivo – FASE II – Anno 2013” (DGR 1146 del 05/07/2013), ha previsto</w:t>
      </w:r>
      <w:r>
        <w:rPr>
          <w:sz w:val="22"/>
          <w:szCs w:val="22"/>
        </w:rPr>
        <w:t xml:space="preserve">, inoltre, </w:t>
      </w:r>
      <w:r w:rsidR="00E20D77">
        <w:rPr>
          <w:sz w:val="22"/>
          <w:szCs w:val="22"/>
        </w:rPr>
        <w:t xml:space="preserve"> l’istituzione di una Cabina di Regia, presieduta dal Commissario Straordinario per la Formazione, l’Istruzione ed il Lavoro della Regione Veneto (Presidente della Cabina di Regia), e con la partecipazione di un rappresentante dell’Ufficio Scolastico Regionale, di rappresentanti delle scuole impegnate nell’adozione di misure di differenziazione e di sostegno personalizzato, ed eventuali altri soggetti significativi.</w:t>
      </w:r>
    </w:p>
    <w:p w:rsidR="004E3C66" w:rsidRDefault="004E3C66">
      <w:pPr>
        <w:pStyle w:val="Standard"/>
        <w:jc w:val="both"/>
        <w:rPr>
          <w:sz w:val="22"/>
          <w:szCs w:val="22"/>
        </w:rPr>
      </w:pPr>
    </w:p>
    <w:p w:rsidR="002C6422" w:rsidRDefault="002C6422">
      <w:pPr>
        <w:pStyle w:val="Standard"/>
        <w:jc w:val="both"/>
        <w:rPr>
          <w:sz w:val="22"/>
          <w:szCs w:val="22"/>
        </w:rPr>
      </w:pPr>
    </w:p>
    <w:p w:rsidR="002C6422" w:rsidRDefault="002C6422">
      <w:pPr>
        <w:pStyle w:val="Standard"/>
        <w:jc w:val="both"/>
        <w:rPr>
          <w:sz w:val="22"/>
          <w:szCs w:val="22"/>
        </w:rPr>
      </w:pPr>
    </w:p>
    <w:p w:rsidR="00175FF2" w:rsidRDefault="00E20D77">
      <w:pPr>
        <w:pStyle w:val="Standard"/>
        <w:jc w:val="both"/>
      </w:pPr>
      <w:r>
        <w:rPr>
          <w:sz w:val="22"/>
          <w:szCs w:val="22"/>
        </w:rPr>
        <w:t xml:space="preserve"> </w:t>
      </w:r>
    </w:p>
    <w:p w:rsidR="004E3C66" w:rsidRPr="004E3C66" w:rsidRDefault="000A59A3" w:rsidP="004E3C66">
      <w:pPr>
        <w:pStyle w:val="Standard"/>
        <w:numPr>
          <w:ilvl w:val="0"/>
          <w:numId w:val="35"/>
        </w:numPr>
      </w:pPr>
      <w:r>
        <w:rPr>
          <w:b/>
          <w:sz w:val="22"/>
          <w:szCs w:val="22"/>
        </w:rPr>
        <w:t>Destinatari dell’attività</w:t>
      </w:r>
    </w:p>
    <w:p w:rsidR="004E3C66" w:rsidRDefault="004E3C66" w:rsidP="004E3C66">
      <w:pPr>
        <w:pStyle w:val="Standard"/>
      </w:pPr>
    </w:p>
    <w:p w:rsidR="00175FF2" w:rsidRDefault="00E20D77">
      <w:pPr>
        <w:pStyle w:val="Standard"/>
        <w:jc w:val="both"/>
        <w:outlineLvl w:val="0"/>
      </w:pPr>
      <w:r>
        <w:rPr>
          <w:color w:val="000000"/>
          <w:sz w:val="22"/>
          <w:szCs w:val="22"/>
        </w:rPr>
        <w:lastRenderedPageBreak/>
        <w:t>Personale docente</w:t>
      </w:r>
      <w:r w:rsidR="00202316">
        <w:rPr>
          <w:color w:val="000000"/>
          <w:sz w:val="22"/>
          <w:szCs w:val="22"/>
        </w:rPr>
        <w:t xml:space="preserve"> e figure professionali di sistema</w:t>
      </w:r>
      <w:r>
        <w:rPr>
          <w:color w:val="000000"/>
          <w:sz w:val="22"/>
          <w:szCs w:val="22"/>
        </w:rPr>
        <w:t xml:space="preserve"> delle scuole dell'infanzia, primaria e secondaria di primo grado delle istituzioni scolastiche statali, paritarie e private della Regione Veneto.</w:t>
      </w:r>
    </w:p>
    <w:p w:rsidR="00175FF2" w:rsidRDefault="00175FF2">
      <w:pPr>
        <w:pStyle w:val="Standard"/>
        <w:ind w:left="360"/>
        <w:jc w:val="both"/>
        <w:outlineLvl w:val="0"/>
        <w:rPr>
          <w:b/>
          <w:color w:val="000000"/>
          <w:sz w:val="22"/>
          <w:szCs w:val="22"/>
          <w:shd w:val="clear" w:color="auto" w:fill="FFFF00"/>
        </w:rPr>
      </w:pPr>
    </w:p>
    <w:p w:rsidR="00175FF2" w:rsidRDefault="00175FF2">
      <w:pPr>
        <w:pStyle w:val="Standard"/>
        <w:ind w:left="360"/>
        <w:jc w:val="both"/>
        <w:outlineLvl w:val="0"/>
        <w:rPr>
          <w:b/>
          <w:color w:val="000000"/>
          <w:sz w:val="22"/>
          <w:szCs w:val="22"/>
          <w:shd w:val="clear" w:color="auto" w:fill="FFFF00"/>
        </w:rPr>
      </w:pPr>
    </w:p>
    <w:p w:rsidR="007F0FF1" w:rsidRDefault="007F0FF1" w:rsidP="007F0FF1">
      <w:pPr>
        <w:pStyle w:val="Standard"/>
        <w:numPr>
          <w:ilvl w:val="0"/>
          <w:numId w:val="35"/>
        </w:numPr>
      </w:pPr>
      <w:r>
        <w:rPr>
          <w:b/>
          <w:sz w:val="22"/>
          <w:szCs w:val="22"/>
        </w:rPr>
        <w:t>Criteri di selezione dei partecipanti</w:t>
      </w:r>
    </w:p>
    <w:p w:rsidR="007F0FF1" w:rsidRDefault="007F0FF1">
      <w:pPr>
        <w:pStyle w:val="Standard"/>
        <w:ind w:left="360"/>
        <w:jc w:val="both"/>
        <w:outlineLvl w:val="0"/>
        <w:rPr>
          <w:b/>
          <w:color w:val="000000"/>
          <w:sz w:val="22"/>
          <w:szCs w:val="22"/>
        </w:rPr>
      </w:pPr>
    </w:p>
    <w:p w:rsidR="00175FF2" w:rsidRDefault="00E20D77">
      <w:pPr>
        <w:pStyle w:val="Standard"/>
        <w:jc w:val="both"/>
        <w:outlineLvl w:val="0"/>
      </w:pPr>
      <w:r>
        <w:rPr>
          <w:color w:val="000000"/>
          <w:sz w:val="22"/>
          <w:szCs w:val="22"/>
        </w:rPr>
        <w:t xml:space="preserve">Ogni scuola sarà invitata a candidare fino ad un massimo di </w:t>
      </w:r>
      <w:r>
        <w:rPr>
          <w:bCs w:val="0"/>
          <w:color w:val="000000"/>
          <w:sz w:val="22"/>
          <w:szCs w:val="22"/>
        </w:rPr>
        <w:t>5</w:t>
      </w:r>
      <w:r>
        <w:rPr>
          <w:color w:val="000000"/>
          <w:sz w:val="22"/>
          <w:szCs w:val="22"/>
        </w:rPr>
        <w:t xml:space="preserve"> docenti e figure professionali di sistema, in ordine di preferenza, per la partecipazione alle attività formative previste dal progetto. Nella fase di selezione sarà garantita sia la rappresentanza delle scuole sia la territorialità delle stesse, dando priorità al 1° nominativo segnalato.</w:t>
      </w:r>
    </w:p>
    <w:p w:rsidR="00175FF2" w:rsidRDefault="00E20D77">
      <w:pPr>
        <w:pStyle w:val="Standard"/>
        <w:jc w:val="both"/>
      </w:pPr>
      <w:r>
        <w:rPr>
          <w:color w:val="000000"/>
          <w:sz w:val="22"/>
          <w:szCs w:val="22"/>
        </w:rPr>
        <w:t>Eventuali altri posti disponibili saranno assegnati ai docenti e alle figure professionali di sistema indicati dalle scuole come 2°, 3°, 4° e 5° nominativo.</w:t>
      </w:r>
    </w:p>
    <w:p w:rsidR="00175FF2" w:rsidRDefault="00E20D77">
      <w:pPr>
        <w:pStyle w:val="Standard"/>
        <w:jc w:val="both"/>
      </w:pPr>
      <w:r>
        <w:rPr>
          <w:sz w:val="22"/>
          <w:szCs w:val="22"/>
          <w:lang w:eastAsia="fr-FR"/>
        </w:rPr>
        <w:t>Per quanto riguarda gli Istituti Comprensivi, questi potranno candidare fino ad un massimo di 5 insegnanti per la scuola dell'infanzia, 5 per la scuola primaria e 5 per la scuola secondaria di primo grado. Potranno, quindi, indicare fino a 15 partecipanti.</w:t>
      </w:r>
    </w:p>
    <w:p w:rsidR="00175FF2" w:rsidRDefault="00175FF2">
      <w:pPr>
        <w:pStyle w:val="Standard"/>
        <w:jc w:val="both"/>
        <w:rPr>
          <w:color w:val="000000"/>
          <w:sz w:val="22"/>
          <w:szCs w:val="22"/>
        </w:rPr>
      </w:pPr>
    </w:p>
    <w:p w:rsidR="00175FF2" w:rsidRDefault="00E20D77">
      <w:pPr>
        <w:pStyle w:val="Standard"/>
      </w:pPr>
      <w:r>
        <w:rPr>
          <w:color w:val="000000"/>
          <w:sz w:val="22"/>
          <w:szCs w:val="22"/>
        </w:rPr>
        <w:t>La selezione dei partecipanti avverrà in base alla verifica dell’esistenza di tutti gli elementi sopra esposti che, per maggiore chiarezza, vengono indicati di seguito, in ordine di priorità:</w:t>
      </w:r>
    </w:p>
    <w:p w:rsidR="00175FF2" w:rsidRDefault="00175FF2">
      <w:pPr>
        <w:pStyle w:val="Standard"/>
        <w:rPr>
          <w:color w:val="000000"/>
          <w:sz w:val="22"/>
          <w:szCs w:val="22"/>
        </w:rPr>
      </w:pPr>
    </w:p>
    <w:p w:rsidR="00175FF2" w:rsidRDefault="0067358D" w:rsidP="0067358D">
      <w:pPr>
        <w:pStyle w:val="Paragrafoelenco"/>
        <w:numPr>
          <w:ilvl w:val="0"/>
          <w:numId w:val="38"/>
        </w:numPr>
        <w:jc w:val="both"/>
        <w:rPr>
          <w:color w:val="000000"/>
          <w:sz w:val="22"/>
          <w:szCs w:val="22"/>
        </w:rPr>
      </w:pPr>
      <w:r w:rsidRPr="0067358D">
        <w:rPr>
          <w:sz w:val="22"/>
          <w:szCs w:val="22"/>
          <w:lang w:eastAsia="fr-FR"/>
        </w:rPr>
        <w:t>INTEGRAZIONE</w:t>
      </w:r>
      <w:r>
        <w:rPr>
          <w:color w:val="000000"/>
          <w:sz w:val="22"/>
          <w:szCs w:val="22"/>
        </w:rPr>
        <w:t xml:space="preserve"> DEL PROGETTO NEL POF: sarà data priorità alle</w:t>
      </w:r>
      <w:r w:rsidRPr="0067358D">
        <w:rPr>
          <w:color w:val="000000"/>
          <w:sz w:val="22"/>
          <w:szCs w:val="22"/>
        </w:rPr>
        <w:t xml:space="preserve"> domande di partecipazione corredate con le Delibere del Collegio Docenti e del Consiglio di Istituto che dispongano l’integrazione dell’attività, oggetto del presente Bando, n</w:t>
      </w:r>
      <w:r>
        <w:rPr>
          <w:color w:val="000000"/>
          <w:sz w:val="22"/>
          <w:szCs w:val="22"/>
        </w:rPr>
        <w:t xml:space="preserve">el Piano dell'Offerta Formativa o dell’impegno da parte del Dirigente Scolastico a presentarle successivamente </w:t>
      </w:r>
    </w:p>
    <w:p w:rsidR="0067358D" w:rsidRDefault="0067358D">
      <w:pPr>
        <w:pStyle w:val="Standard"/>
        <w:ind w:left="360"/>
        <w:rPr>
          <w:color w:val="000000"/>
          <w:sz w:val="22"/>
          <w:szCs w:val="22"/>
        </w:rPr>
      </w:pPr>
    </w:p>
    <w:p w:rsidR="00175FF2" w:rsidRDefault="00E20D77" w:rsidP="00E86B80">
      <w:pPr>
        <w:pStyle w:val="Paragrafoelenco"/>
        <w:numPr>
          <w:ilvl w:val="0"/>
          <w:numId w:val="38"/>
        </w:numPr>
        <w:jc w:val="both"/>
        <w:rPr>
          <w:sz w:val="22"/>
          <w:szCs w:val="22"/>
          <w:lang w:eastAsia="fr-FR"/>
        </w:rPr>
      </w:pPr>
      <w:r w:rsidRPr="00E86B80">
        <w:rPr>
          <w:sz w:val="22"/>
          <w:szCs w:val="22"/>
          <w:lang w:eastAsia="fr-FR"/>
        </w:rPr>
        <w:t xml:space="preserve">RAPPRESENTANZA DELLE SCUOLE E TERRITORIALITA’: si accoglieranno le domande in modo da garantire un’equa distribuzione della partecipazione sia tra scuole primarie che secondarie di primo grado, che tra provincia. </w:t>
      </w:r>
    </w:p>
    <w:p w:rsidR="00E86B80" w:rsidRDefault="00E86B80" w:rsidP="00E86B80">
      <w:pPr>
        <w:pStyle w:val="Paragrafoelenco"/>
        <w:jc w:val="both"/>
        <w:rPr>
          <w:sz w:val="22"/>
          <w:szCs w:val="22"/>
          <w:lang w:eastAsia="fr-FR"/>
        </w:rPr>
      </w:pPr>
    </w:p>
    <w:p w:rsidR="00175FF2" w:rsidRPr="007F384D" w:rsidRDefault="00E20D77">
      <w:pPr>
        <w:pStyle w:val="Paragrafoelenco"/>
        <w:numPr>
          <w:ilvl w:val="0"/>
          <w:numId w:val="34"/>
        </w:numPr>
        <w:jc w:val="both"/>
      </w:pPr>
      <w:r>
        <w:rPr>
          <w:sz w:val="22"/>
          <w:szCs w:val="22"/>
          <w:lang w:eastAsia="fr-FR"/>
        </w:rPr>
        <w:t>EVENTUALE SELEZIONE 2</w:t>
      </w:r>
      <w:r>
        <w:rPr>
          <w:sz w:val="22"/>
          <w:szCs w:val="22"/>
          <w:vertAlign w:val="superscript"/>
          <w:lang w:eastAsia="fr-FR"/>
        </w:rPr>
        <w:t>i</w:t>
      </w:r>
      <w:r>
        <w:rPr>
          <w:sz w:val="22"/>
          <w:szCs w:val="22"/>
          <w:lang w:eastAsia="fr-FR"/>
        </w:rPr>
        <w:t xml:space="preserve"> 3</w:t>
      </w:r>
      <w:r>
        <w:rPr>
          <w:sz w:val="22"/>
          <w:szCs w:val="22"/>
          <w:vertAlign w:val="superscript"/>
          <w:lang w:eastAsia="fr-FR"/>
        </w:rPr>
        <w:t xml:space="preserve">i </w:t>
      </w:r>
      <w:r>
        <w:rPr>
          <w:sz w:val="22"/>
          <w:szCs w:val="22"/>
          <w:lang w:eastAsia="fr-FR"/>
        </w:rPr>
        <w:t>4</w:t>
      </w:r>
      <w:r>
        <w:rPr>
          <w:sz w:val="22"/>
          <w:szCs w:val="22"/>
          <w:vertAlign w:val="superscript"/>
          <w:lang w:eastAsia="fr-FR"/>
        </w:rPr>
        <w:t>i</w:t>
      </w:r>
      <w:r>
        <w:rPr>
          <w:sz w:val="22"/>
          <w:szCs w:val="22"/>
          <w:lang w:eastAsia="fr-FR"/>
        </w:rPr>
        <w:t xml:space="preserve"> e 5</w:t>
      </w:r>
      <w:r>
        <w:rPr>
          <w:sz w:val="22"/>
          <w:szCs w:val="22"/>
          <w:vertAlign w:val="superscript"/>
          <w:lang w:eastAsia="fr-FR"/>
        </w:rPr>
        <w:t xml:space="preserve">i </w:t>
      </w:r>
      <w:r>
        <w:rPr>
          <w:sz w:val="22"/>
          <w:szCs w:val="22"/>
          <w:lang w:eastAsia="fr-FR"/>
        </w:rPr>
        <w:t xml:space="preserve">NOMINATIVI: per quanto riguarda la selezione di eventuali posti rimasti disponibili dopo la selezione in base ai criteri sopra riportati, questa avverrà tenendo conto del 2° nominativo prescelto dalle scuole, dando priorità </w:t>
      </w:r>
      <w:r>
        <w:rPr>
          <w:color w:val="000000"/>
          <w:sz w:val="22"/>
          <w:szCs w:val="22"/>
        </w:rPr>
        <w:t>alla copertura dell’equa partecipazione della tipologia di scuole e della copertura territoriali. Lo stesso avverrà, successivamente, per gli altri nominativi;</w:t>
      </w:r>
    </w:p>
    <w:p w:rsidR="007F384D" w:rsidRDefault="007F384D" w:rsidP="007F384D">
      <w:pPr>
        <w:pStyle w:val="Paragrafoelenco"/>
        <w:jc w:val="both"/>
      </w:pPr>
    </w:p>
    <w:p w:rsidR="00175FF2" w:rsidRDefault="00E20D77">
      <w:pPr>
        <w:pStyle w:val="Paragrafoelenco"/>
        <w:numPr>
          <w:ilvl w:val="0"/>
          <w:numId w:val="34"/>
        </w:numPr>
        <w:jc w:val="both"/>
      </w:pPr>
      <w:r>
        <w:rPr>
          <w:sz w:val="22"/>
          <w:szCs w:val="22"/>
          <w:lang w:eastAsia="fr-FR"/>
        </w:rPr>
        <w:t>SELEZIONE PARTECIPANTI A PARITA’ DI GRADUATORIA: nell’eventualità di dover scegliere tra più docenti che rispondano agli stessi criteri di priorità sopra elencati, la selezione avverrà in base alla minore età.</w:t>
      </w:r>
    </w:p>
    <w:p w:rsidR="00175FF2" w:rsidRDefault="00175FF2">
      <w:pPr>
        <w:pStyle w:val="Paragrafoelenco"/>
        <w:rPr>
          <w:sz w:val="22"/>
          <w:szCs w:val="22"/>
          <w:lang w:eastAsia="fr-FR"/>
        </w:rPr>
      </w:pPr>
    </w:p>
    <w:p w:rsidR="00175FF2" w:rsidRDefault="00E20D77">
      <w:pPr>
        <w:pStyle w:val="Standard"/>
        <w:jc w:val="both"/>
        <w:rPr>
          <w:color w:val="000000"/>
          <w:sz w:val="22"/>
          <w:szCs w:val="22"/>
        </w:rPr>
      </w:pPr>
      <w:r>
        <w:rPr>
          <w:color w:val="000000"/>
          <w:sz w:val="22"/>
          <w:szCs w:val="22"/>
        </w:rPr>
        <w:t xml:space="preserve">La Commissione di selezione sarà presieduta da un rappresentante dell’USR, da un rappresentante della Regione Veneto e da due rappresentanti della partnership del progetto “E.T. </w:t>
      </w:r>
      <w:proofErr w:type="spellStart"/>
      <w:r>
        <w:rPr>
          <w:color w:val="000000"/>
          <w:sz w:val="22"/>
          <w:szCs w:val="22"/>
        </w:rPr>
        <w:t>Education</w:t>
      </w:r>
      <w:proofErr w:type="spellEnd"/>
      <w:r>
        <w:rPr>
          <w:color w:val="000000"/>
          <w:sz w:val="22"/>
          <w:szCs w:val="22"/>
        </w:rPr>
        <w:t xml:space="preserve"> to Talent”.  </w:t>
      </w:r>
    </w:p>
    <w:p w:rsidR="007F0FF1" w:rsidRDefault="007F0FF1">
      <w:pPr>
        <w:pStyle w:val="Standard"/>
        <w:jc w:val="both"/>
        <w:rPr>
          <w:color w:val="000000"/>
          <w:sz w:val="22"/>
          <w:szCs w:val="22"/>
        </w:rPr>
      </w:pPr>
    </w:p>
    <w:p w:rsidR="002C6422" w:rsidRDefault="002C6422">
      <w:pPr>
        <w:pStyle w:val="Standard"/>
        <w:jc w:val="both"/>
        <w:rPr>
          <w:color w:val="000000"/>
          <w:sz w:val="22"/>
          <w:szCs w:val="22"/>
        </w:rPr>
      </w:pPr>
    </w:p>
    <w:p w:rsidR="002C6422" w:rsidRDefault="002C6422">
      <w:pPr>
        <w:pStyle w:val="Standard"/>
        <w:jc w:val="both"/>
        <w:rPr>
          <w:color w:val="000000"/>
          <w:sz w:val="22"/>
          <w:szCs w:val="22"/>
        </w:rPr>
      </w:pPr>
    </w:p>
    <w:p w:rsidR="00175FF2" w:rsidRPr="007F0FF1" w:rsidRDefault="007F0FF1" w:rsidP="007F0FF1">
      <w:pPr>
        <w:pStyle w:val="Standard"/>
        <w:numPr>
          <w:ilvl w:val="0"/>
          <w:numId w:val="35"/>
        </w:numPr>
      </w:pPr>
      <w:r>
        <w:rPr>
          <w:b/>
          <w:sz w:val="22"/>
          <w:szCs w:val="22"/>
        </w:rPr>
        <w:t>Programma delle attività</w:t>
      </w:r>
    </w:p>
    <w:p w:rsidR="007F0FF1" w:rsidRDefault="007F0FF1" w:rsidP="007F0FF1">
      <w:pPr>
        <w:pStyle w:val="Standard"/>
      </w:pPr>
    </w:p>
    <w:p w:rsidR="00175FF2" w:rsidRDefault="00E20D77">
      <w:pPr>
        <w:pStyle w:val="Standard"/>
        <w:jc w:val="both"/>
      </w:pPr>
      <w:r>
        <w:rPr>
          <w:color w:val="000000"/>
          <w:sz w:val="22"/>
          <w:szCs w:val="22"/>
        </w:rPr>
        <w:lastRenderedPageBreak/>
        <w:t xml:space="preserve">Il progetto prevede il coinvolgimento di 150 insegnanti della Regione Veneto nelle seguenti attività, che si svilupperanno a partire dalla partecipazione alla </w:t>
      </w:r>
      <w:r>
        <w:rPr>
          <w:i/>
          <w:color w:val="000000"/>
          <w:sz w:val="22"/>
          <w:szCs w:val="22"/>
        </w:rPr>
        <w:t>Learning Week</w:t>
      </w:r>
      <w:r>
        <w:rPr>
          <w:color w:val="000000"/>
          <w:sz w:val="22"/>
          <w:szCs w:val="22"/>
        </w:rPr>
        <w:t xml:space="preserve"> sotto descritta. La partecipazione alla </w:t>
      </w:r>
      <w:r>
        <w:rPr>
          <w:i/>
          <w:color w:val="000000"/>
          <w:sz w:val="22"/>
          <w:szCs w:val="22"/>
        </w:rPr>
        <w:t>Learning Week</w:t>
      </w:r>
      <w:r>
        <w:rPr>
          <w:color w:val="000000"/>
          <w:sz w:val="22"/>
          <w:szCs w:val="22"/>
        </w:rPr>
        <w:t xml:space="preserve"> risulta, quindi, propedeutica al coinvolgimento nelle attività successive.</w:t>
      </w:r>
    </w:p>
    <w:p w:rsidR="00175FF2" w:rsidRDefault="00175FF2">
      <w:pPr>
        <w:pStyle w:val="Standard"/>
        <w:jc w:val="both"/>
        <w:rPr>
          <w:color w:val="000000"/>
          <w:sz w:val="22"/>
          <w:szCs w:val="22"/>
        </w:rPr>
      </w:pPr>
    </w:p>
    <w:p w:rsidR="00175FF2" w:rsidRDefault="00E20D77">
      <w:pPr>
        <w:pStyle w:val="Paragrafoelenco"/>
        <w:numPr>
          <w:ilvl w:val="1"/>
          <w:numId w:val="23"/>
        </w:numPr>
        <w:tabs>
          <w:tab w:val="left" w:pos="852"/>
        </w:tabs>
        <w:ind w:left="426" w:hanging="426"/>
        <w:jc w:val="both"/>
      </w:pPr>
      <w:r>
        <w:rPr>
          <w:b/>
          <w:color w:val="000000"/>
          <w:sz w:val="22"/>
          <w:szCs w:val="22"/>
        </w:rPr>
        <w:t>Learning Week</w:t>
      </w:r>
      <w:r>
        <w:rPr>
          <w:color w:val="000000"/>
          <w:sz w:val="22"/>
          <w:szCs w:val="22"/>
        </w:rPr>
        <w:t xml:space="preserve">: le attività della </w:t>
      </w:r>
      <w:r>
        <w:rPr>
          <w:i/>
          <w:color w:val="000000"/>
          <w:sz w:val="22"/>
          <w:szCs w:val="22"/>
        </w:rPr>
        <w:t>Learning Week</w:t>
      </w:r>
      <w:r>
        <w:rPr>
          <w:color w:val="000000"/>
          <w:sz w:val="22"/>
          <w:szCs w:val="22"/>
        </w:rPr>
        <w:t xml:space="preserve"> saranno finalizzate a formare gli insegnanti nel riconoscere gli studenti </w:t>
      </w:r>
      <w:proofErr w:type="spellStart"/>
      <w:r>
        <w:rPr>
          <w:color w:val="000000"/>
          <w:sz w:val="22"/>
          <w:szCs w:val="22"/>
        </w:rPr>
        <w:t>plusdotati</w:t>
      </w:r>
      <w:proofErr w:type="spellEnd"/>
      <w:r>
        <w:rPr>
          <w:color w:val="000000"/>
          <w:sz w:val="22"/>
          <w:szCs w:val="22"/>
        </w:rPr>
        <w:t xml:space="preserve"> e ad intervenire nel modo più adeguato, attraverso il lavoro in piccoli gruppi e in sessioni plenarie in un percorso di formazione intensivo che si svolgerà in modalità residenziale, organizzato a livello regionale e di durata totale di 40 ore. Durante i 5 giorni di formazione intensiva si affronteranno, tra gli altri, i temi dei diversi tipi di intelligenza in relazione alle caratteristiche di ciascun allievo e il rapporto tra intelligenza e altre abilità cognitive, del riconoscimento del potenziale intellettivo e delle abilità cognitive e di apprendimento dei </w:t>
      </w:r>
      <w:proofErr w:type="spellStart"/>
      <w:r>
        <w:rPr>
          <w:i/>
          <w:color w:val="000000"/>
          <w:sz w:val="22"/>
          <w:szCs w:val="22"/>
        </w:rPr>
        <w:t>gifted</w:t>
      </w:r>
      <w:proofErr w:type="spellEnd"/>
      <w:r>
        <w:rPr>
          <w:i/>
          <w:color w:val="000000"/>
          <w:sz w:val="22"/>
          <w:szCs w:val="22"/>
        </w:rPr>
        <w:t xml:space="preserve"> </w:t>
      </w:r>
      <w:proofErr w:type="spellStart"/>
      <w:r>
        <w:rPr>
          <w:i/>
          <w:color w:val="000000"/>
          <w:sz w:val="22"/>
          <w:szCs w:val="22"/>
        </w:rPr>
        <w:t>children</w:t>
      </w:r>
      <w:proofErr w:type="spellEnd"/>
      <w:r>
        <w:rPr>
          <w:color w:val="000000"/>
          <w:sz w:val="22"/>
          <w:szCs w:val="22"/>
        </w:rPr>
        <w:t>, di come adottare misure di differenziazione pedagogica e didattica per favorire la flessibilità nell’insegnamento, della conoscenza delle dinamiche di sviluppo degli aspetti socio-emotivi nelle classi, delle modalità di sensibilizzazione degli ambiti scolastici e del ruolo e della relazione con le famiglie dei bambini ad alto potenziale.</w:t>
      </w:r>
    </w:p>
    <w:p w:rsidR="00175FF2" w:rsidRDefault="00E20D77">
      <w:pPr>
        <w:pStyle w:val="DefaultParagraphFont1"/>
        <w:tabs>
          <w:tab w:val="left" w:leader="dot" w:pos="9249"/>
        </w:tabs>
        <w:spacing w:before="240" w:after="120"/>
        <w:ind w:left="426"/>
        <w:jc w:val="both"/>
      </w:pPr>
      <w:r>
        <w:rPr>
          <w:rFonts w:ascii="Times New Roman" w:hAnsi="Times New Roman"/>
          <w:b/>
          <w:sz w:val="22"/>
          <w:szCs w:val="22"/>
        </w:rPr>
        <w:t xml:space="preserve">La </w:t>
      </w:r>
      <w:r>
        <w:rPr>
          <w:rFonts w:ascii="Times New Roman" w:hAnsi="Times New Roman"/>
          <w:b/>
          <w:i/>
          <w:sz w:val="22"/>
          <w:szCs w:val="22"/>
        </w:rPr>
        <w:t>Learning Week</w:t>
      </w:r>
      <w:r>
        <w:rPr>
          <w:rFonts w:ascii="Times New Roman" w:hAnsi="Times New Roman"/>
          <w:b/>
          <w:sz w:val="22"/>
          <w:szCs w:val="22"/>
        </w:rPr>
        <w:t xml:space="preserve"> prevede dei costi di residenzialità (vitto, alloggio e/o trasporto) per i partecipanti coperti da un voucher di € 50,00 per giornata di effettiva presenza. Il voucher verrà richiesto, in nome e per conto dei destinatari, da parte dell’Ente capofila (Centro Produttività Veneto), che avrà gestione diretta della </w:t>
      </w:r>
      <w:r>
        <w:rPr>
          <w:rFonts w:ascii="Times New Roman" w:hAnsi="Times New Roman"/>
          <w:b/>
          <w:i/>
          <w:sz w:val="22"/>
          <w:szCs w:val="22"/>
        </w:rPr>
        <w:t>Learning Week</w:t>
      </w:r>
      <w:r>
        <w:rPr>
          <w:rFonts w:ascii="Times New Roman" w:hAnsi="Times New Roman"/>
          <w:b/>
          <w:sz w:val="22"/>
          <w:szCs w:val="22"/>
        </w:rPr>
        <w:t>, compresi gli aspetti finanziari.</w:t>
      </w:r>
    </w:p>
    <w:p w:rsidR="00175FF2" w:rsidRDefault="00E20D77">
      <w:pPr>
        <w:pStyle w:val="Standard"/>
        <w:ind w:left="426"/>
        <w:jc w:val="both"/>
      </w:pPr>
      <w:r>
        <w:rPr>
          <w:b/>
          <w:bCs w:val="0"/>
          <w:sz w:val="22"/>
          <w:szCs w:val="22"/>
          <w:lang w:eastAsia="fr-FR"/>
        </w:rPr>
        <w:t>Verranno garantiti, ai partecipanti, il trasporto in autobus da ciascun capoluogo di provincia, l’alloggio, e il vitto (colazione, pranzo e cena).</w:t>
      </w:r>
    </w:p>
    <w:p w:rsidR="00175FF2" w:rsidRPr="00A96189" w:rsidRDefault="00175FF2">
      <w:pPr>
        <w:pStyle w:val="Standard"/>
        <w:ind w:left="426"/>
        <w:jc w:val="both"/>
        <w:rPr>
          <w:sz w:val="22"/>
          <w:szCs w:val="22"/>
        </w:rPr>
      </w:pPr>
    </w:p>
    <w:p w:rsidR="00175FF2" w:rsidRDefault="00E20D77">
      <w:pPr>
        <w:pStyle w:val="Paragrafoelenco"/>
        <w:numPr>
          <w:ilvl w:val="1"/>
          <w:numId w:val="23"/>
        </w:numPr>
        <w:tabs>
          <w:tab w:val="left" w:pos="852"/>
        </w:tabs>
        <w:ind w:left="426" w:hanging="426"/>
        <w:jc w:val="both"/>
      </w:pPr>
      <w:r>
        <w:rPr>
          <w:b/>
          <w:color w:val="000000"/>
          <w:sz w:val="22"/>
          <w:szCs w:val="22"/>
        </w:rPr>
        <w:t xml:space="preserve">Seminari formativi: </w:t>
      </w:r>
      <w:r>
        <w:rPr>
          <w:bCs w:val="0"/>
          <w:color w:val="000000"/>
          <w:sz w:val="22"/>
          <w:szCs w:val="22"/>
        </w:rPr>
        <w:t xml:space="preserve">destinati a insegnanti già formati nell'ambito della DGR 1192/2012 o che risultino formati nella </w:t>
      </w:r>
      <w:r>
        <w:rPr>
          <w:bCs w:val="0"/>
          <w:i/>
          <w:iCs/>
          <w:color w:val="000000"/>
          <w:sz w:val="22"/>
          <w:szCs w:val="22"/>
        </w:rPr>
        <w:t>Learning Week</w:t>
      </w:r>
      <w:r>
        <w:rPr>
          <w:bCs w:val="0"/>
          <w:color w:val="000000"/>
          <w:sz w:val="22"/>
          <w:szCs w:val="22"/>
        </w:rPr>
        <w:t xml:space="preserve"> della presente DGR (1146/20123), questi seminari permettono di approfondire le proprie conoscenze e competenze sulle tematiche legate alla </w:t>
      </w:r>
      <w:proofErr w:type="spellStart"/>
      <w:r>
        <w:rPr>
          <w:bCs w:val="0"/>
          <w:color w:val="000000"/>
          <w:sz w:val="22"/>
          <w:szCs w:val="22"/>
        </w:rPr>
        <w:t>plusdotazione</w:t>
      </w:r>
      <w:proofErr w:type="spellEnd"/>
      <w:r>
        <w:rPr>
          <w:bCs w:val="0"/>
          <w:color w:val="000000"/>
          <w:sz w:val="22"/>
          <w:szCs w:val="22"/>
        </w:rPr>
        <w:t xml:space="preserve"> cognitiva, attraverso interventi modulari di 40 ore ciascuno, con incontri periodici di durata compresa tra un minimo di 2 ore fino ad un massimo di 8 ore al giorno. Saranno realizzati i seguenti seminari formativi, ognuno con diversa localizzazione territoriale nella Regione del Veneto: </w:t>
      </w:r>
      <w:r>
        <w:rPr>
          <w:color w:val="000000"/>
          <w:sz w:val="22"/>
          <w:szCs w:val="22"/>
        </w:rPr>
        <w:t xml:space="preserve"> </w:t>
      </w:r>
    </w:p>
    <w:p w:rsidR="00175FF2" w:rsidRPr="007F0FF1" w:rsidRDefault="00E20D77" w:rsidP="007F0FF1">
      <w:pPr>
        <w:pStyle w:val="Paragrafoelenco"/>
        <w:tabs>
          <w:tab w:val="left" w:pos="852"/>
        </w:tabs>
        <w:ind w:left="1134" w:hanging="426"/>
        <w:jc w:val="both"/>
      </w:pPr>
      <w:r w:rsidRPr="007F0FF1">
        <w:rPr>
          <w:rFonts w:eastAsia="Calibri" w:cs="Calibri"/>
          <w:color w:val="000000"/>
          <w:sz w:val="22"/>
          <w:szCs w:val="22"/>
        </w:rPr>
        <w:t xml:space="preserve">1) </w:t>
      </w:r>
      <w:r w:rsidRPr="007F0FF1">
        <w:rPr>
          <w:rFonts w:eastAsia="Calibri" w:cs="Calibri"/>
          <w:color w:val="000000"/>
          <w:sz w:val="22"/>
          <w:szCs w:val="22"/>
          <w:u w:val="single"/>
        </w:rPr>
        <w:t xml:space="preserve">Sviluppo cognitivo e strategie di apprendimento nei </w:t>
      </w:r>
      <w:proofErr w:type="spellStart"/>
      <w:r w:rsidRPr="007F0FF1">
        <w:rPr>
          <w:rFonts w:eastAsia="Calibri" w:cs="Calibri"/>
          <w:color w:val="000000"/>
          <w:sz w:val="22"/>
          <w:szCs w:val="22"/>
          <w:u w:val="single"/>
        </w:rPr>
        <w:t>Gifted</w:t>
      </w:r>
      <w:proofErr w:type="spellEnd"/>
      <w:r w:rsidRPr="007F0FF1">
        <w:rPr>
          <w:rFonts w:eastAsia="Calibri" w:cs="Calibri"/>
          <w:color w:val="000000"/>
          <w:sz w:val="22"/>
          <w:szCs w:val="22"/>
        </w:rPr>
        <w:t xml:space="preserve">: </w:t>
      </w:r>
      <w:r w:rsidRPr="007F0FF1">
        <w:rPr>
          <w:rFonts w:eastAsia="Calibri" w:cs="Calibri"/>
          <w:bCs w:val="0"/>
          <w:color w:val="000000"/>
          <w:sz w:val="22"/>
          <w:szCs w:val="22"/>
        </w:rPr>
        <w:t>3 edizioni</w:t>
      </w:r>
    </w:p>
    <w:p w:rsidR="00175FF2" w:rsidRPr="007F0FF1" w:rsidRDefault="00E20D77" w:rsidP="007F0FF1">
      <w:pPr>
        <w:pStyle w:val="Paragrafoelenco"/>
        <w:tabs>
          <w:tab w:val="left" w:pos="852"/>
        </w:tabs>
        <w:ind w:left="1134" w:hanging="426"/>
        <w:jc w:val="both"/>
      </w:pPr>
      <w:r w:rsidRPr="007F0FF1">
        <w:rPr>
          <w:rFonts w:eastAsia="Calibri" w:cs="Calibri"/>
          <w:color w:val="000000"/>
          <w:sz w:val="22"/>
          <w:szCs w:val="22"/>
        </w:rPr>
        <w:t xml:space="preserve">2) </w:t>
      </w:r>
      <w:r w:rsidRPr="007F0FF1">
        <w:rPr>
          <w:rFonts w:eastAsia="Calibri" w:cs="Calibri"/>
          <w:color w:val="000000"/>
          <w:sz w:val="22"/>
          <w:szCs w:val="22"/>
          <w:u w:val="single"/>
        </w:rPr>
        <w:t>Didattica per l'</w:t>
      </w:r>
      <w:proofErr w:type="spellStart"/>
      <w:r w:rsidRPr="007F0FF1">
        <w:rPr>
          <w:rFonts w:eastAsia="Calibri" w:cs="Calibri"/>
          <w:color w:val="000000"/>
          <w:sz w:val="22"/>
          <w:szCs w:val="22"/>
          <w:u w:val="single"/>
        </w:rPr>
        <w:t>iperdotazione</w:t>
      </w:r>
      <w:proofErr w:type="spellEnd"/>
      <w:r w:rsidRPr="007F0FF1">
        <w:rPr>
          <w:rFonts w:eastAsia="Calibri" w:cs="Calibri"/>
          <w:color w:val="000000"/>
          <w:sz w:val="22"/>
          <w:szCs w:val="22"/>
        </w:rPr>
        <w:t xml:space="preserve">: </w:t>
      </w:r>
      <w:r w:rsidRPr="007F0FF1">
        <w:rPr>
          <w:rFonts w:eastAsia="Calibri" w:cs="Calibri"/>
          <w:bCs w:val="0"/>
          <w:color w:val="000000"/>
          <w:sz w:val="22"/>
          <w:szCs w:val="22"/>
        </w:rPr>
        <w:t>2 edizioni</w:t>
      </w:r>
    </w:p>
    <w:p w:rsidR="00175FF2" w:rsidRPr="007F0FF1" w:rsidRDefault="00E20D77" w:rsidP="007F0FF1">
      <w:pPr>
        <w:pStyle w:val="Paragrafoelenco"/>
        <w:tabs>
          <w:tab w:val="left" w:pos="852"/>
        </w:tabs>
        <w:ind w:left="1134" w:hanging="426"/>
        <w:jc w:val="both"/>
      </w:pPr>
      <w:r w:rsidRPr="007F0FF1">
        <w:rPr>
          <w:color w:val="000000"/>
          <w:sz w:val="22"/>
          <w:szCs w:val="22"/>
        </w:rPr>
        <w:t xml:space="preserve">3) </w:t>
      </w:r>
      <w:r w:rsidRPr="007F0FF1">
        <w:rPr>
          <w:rFonts w:eastAsia="Calibri" w:cs="Calibri"/>
          <w:color w:val="000000"/>
          <w:sz w:val="22"/>
          <w:szCs w:val="22"/>
          <w:u w:val="single"/>
        </w:rPr>
        <w:t xml:space="preserve">Creatività, musica e </w:t>
      </w:r>
      <w:proofErr w:type="spellStart"/>
      <w:r w:rsidRPr="007F0FF1">
        <w:rPr>
          <w:rFonts w:eastAsia="Calibri" w:cs="Calibri"/>
          <w:color w:val="000000"/>
          <w:sz w:val="22"/>
          <w:szCs w:val="22"/>
          <w:u w:val="single"/>
        </w:rPr>
        <w:t>iperdotazione</w:t>
      </w:r>
      <w:proofErr w:type="spellEnd"/>
      <w:r w:rsidRPr="007F0FF1">
        <w:rPr>
          <w:rFonts w:eastAsia="Calibri" w:cs="Calibri"/>
          <w:color w:val="000000"/>
          <w:sz w:val="22"/>
          <w:szCs w:val="22"/>
        </w:rPr>
        <w:t xml:space="preserve">: </w:t>
      </w:r>
      <w:r w:rsidRPr="007F0FF1">
        <w:rPr>
          <w:rFonts w:eastAsia="Calibri" w:cs="Calibri"/>
          <w:bCs w:val="0"/>
          <w:color w:val="000000"/>
          <w:sz w:val="22"/>
          <w:szCs w:val="22"/>
        </w:rPr>
        <w:t>2 edizioni</w:t>
      </w:r>
    </w:p>
    <w:p w:rsidR="00175FF2" w:rsidRDefault="00E20D77">
      <w:pPr>
        <w:pStyle w:val="Paragrafoelenco"/>
        <w:tabs>
          <w:tab w:val="left" w:leader="dot" w:pos="9249"/>
        </w:tabs>
        <w:spacing w:before="240" w:after="120"/>
        <w:ind w:left="426"/>
        <w:jc w:val="both"/>
        <w:rPr>
          <w:bCs w:val="0"/>
        </w:rPr>
      </w:pPr>
      <w:r>
        <w:rPr>
          <w:bCs w:val="0"/>
          <w:sz w:val="22"/>
          <w:szCs w:val="22"/>
        </w:rPr>
        <w:t xml:space="preserve">Ogni seminario sarà attivato al raggiungimento del numero minimo di partecipanti, pari a 12, e potrà coinvolgere fino ad un massimo di 30 insegnanti. Per quanto riguarda i due percorsi formativi </w:t>
      </w:r>
      <w:proofErr w:type="gramStart"/>
      <w:r>
        <w:rPr>
          <w:bCs w:val="0"/>
          <w:sz w:val="22"/>
          <w:szCs w:val="22"/>
        </w:rPr>
        <w:t xml:space="preserve">“ </w:t>
      </w:r>
      <w:r>
        <w:rPr>
          <w:rFonts w:eastAsia="Calibri" w:cs="Calibri"/>
          <w:bCs w:val="0"/>
          <w:color w:val="000000"/>
          <w:sz w:val="22"/>
          <w:szCs w:val="22"/>
        </w:rPr>
        <w:t>Sviluppo</w:t>
      </w:r>
      <w:proofErr w:type="gramEnd"/>
      <w:r>
        <w:rPr>
          <w:rFonts w:eastAsia="Calibri" w:cs="Calibri"/>
          <w:bCs w:val="0"/>
          <w:color w:val="000000"/>
          <w:sz w:val="22"/>
          <w:szCs w:val="22"/>
        </w:rPr>
        <w:t xml:space="preserve"> cognitivo e strategie di apprendimento nei </w:t>
      </w:r>
      <w:proofErr w:type="spellStart"/>
      <w:r>
        <w:rPr>
          <w:rFonts w:eastAsia="Calibri" w:cs="Calibri"/>
          <w:bCs w:val="0"/>
          <w:color w:val="000000"/>
          <w:sz w:val="22"/>
          <w:szCs w:val="22"/>
        </w:rPr>
        <w:t>Gifted</w:t>
      </w:r>
      <w:proofErr w:type="spellEnd"/>
      <w:r>
        <w:rPr>
          <w:rFonts w:eastAsia="Calibri" w:cs="Calibri"/>
          <w:bCs w:val="0"/>
          <w:color w:val="000000"/>
          <w:sz w:val="22"/>
          <w:szCs w:val="22"/>
        </w:rPr>
        <w:t>” e “ Didattica per l'</w:t>
      </w:r>
      <w:proofErr w:type="spellStart"/>
      <w:r>
        <w:rPr>
          <w:rFonts w:eastAsia="Calibri" w:cs="Calibri"/>
          <w:bCs w:val="0"/>
          <w:color w:val="000000"/>
          <w:sz w:val="22"/>
          <w:szCs w:val="22"/>
        </w:rPr>
        <w:t>iperdotazione</w:t>
      </w:r>
      <w:proofErr w:type="spellEnd"/>
      <w:r>
        <w:rPr>
          <w:rFonts w:eastAsia="Calibri" w:cs="Calibri"/>
          <w:bCs w:val="0"/>
          <w:color w:val="000000"/>
          <w:sz w:val="22"/>
          <w:szCs w:val="22"/>
        </w:rPr>
        <w:t>”, 1 edizione ciascuno viene riservata agli insegnanti già formati nelle Learning Week della scorsa edizione del progetto ET, che hanno partecipato anche alle attività di Project Work. L'adesione avverrà con i medesimi criteri sotto descritti.</w:t>
      </w:r>
    </w:p>
    <w:p w:rsidR="00175FF2" w:rsidRDefault="00E20D77">
      <w:pPr>
        <w:pStyle w:val="Paragrafoelenco"/>
        <w:tabs>
          <w:tab w:val="left" w:leader="dot" w:pos="9249"/>
        </w:tabs>
        <w:spacing w:before="240" w:after="120"/>
        <w:ind w:left="426"/>
        <w:jc w:val="both"/>
        <w:rPr>
          <w:bCs w:val="0"/>
        </w:rPr>
      </w:pPr>
      <w:r>
        <w:rPr>
          <w:bCs w:val="0"/>
          <w:sz w:val="22"/>
          <w:szCs w:val="22"/>
        </w:rPr>
        <w:t>Per l'adesione dei partecipanti ai diversi seminari, l'Ufficio Scolastico Regionale pubblicherà, di volta in volta, sul suo sito istituzionale la finestra temporale per l'adesione da parte delle scuole. Questa avverrà attraverso una semplice mail di conferma, con il riferimento al seminario formativo di interesse e i nomi dei docenti aderenti, da inviare via PEC alla Fondazione Centro Produttività Veneto. Si prenderanno in considerazione le prime 30 adesioni pervenute, seguendo l'ordine temporale. Visto il numero di posti limitati per edizione, le scuole sono invitate a comunicare con tempestività l'eventuale rinuncia dei propri insegnanti alla partecipazione, per lasciare il posto ad eventuali altri docenti in lista d'attesa.</w:t>
      </w:r>
    </w:p>
    <w:p w:rsidR="00175FF2" w:rsidRDefault="00E20D77" w:rsidP="00A96189">
      <w:pPr>
        <w:pStyle w:val="Paragrafoelenco"/>
        <w:tabs>
          <w:tab w:val="left" w:leader="dot" w:pos="9249"/>
        </w:tabs>
        <w:spacing w:before="240"/>
        <w:ind w:left="425"/>
        <w:jc w:val="both"/>
      </w:pPr>
      <w:r>
        <w:rPr>
          <w:b/>
          <w:sz w:val="22"/>
          <w:szCs w:val="22"/>
        </w:rPr>
        <w:lastRenderedPageBreak/>
        <w:t>I Seminari Formativi prevedono dei costi di semiresidenzialità per i partecipanti coperti da un voucher di € 10,00 a giornata. Ciascun voucher sarà riconosciuto in base all’effettiva presenza. Il voucher verrà richiesto, in nome e per conto dei destinatari, da parte dell’Ente capofila, che avrà gestione diretta, compresi gli aspetti finanziari.</w:t>
      </w:r>
    </w:p>
    <w:p w:rsidR="00175FF2" w:rsidRPr="00A96189" w:rsidRDefault="00175FF2" w:rsidP="00A96189">
      <w:pPr>
        <w:pStyle w:val="Paragrafoelenco"/>
        <w:tabs>
          <w:tab w:val="left" w:leader="dot" w:pos="8823"/>
        </w:tabs>
        <w:ind w:left="0"/>
        <w:jc w:val="both"/>
        <w:rPr>
          <w:sz w:val="22"/>
          <w:szCs w:val="22"/>
        </w:rPr>
      </w:pPr>
    </w:p>
    <w:p w:rsidR="00175FF2" w:rsidRPr="006E1777" w:rsidRDefault="00E20D77" w:rsidP="006E1777">
      <w:pPr>
        <w:pStyle w:val="Paragrafoelenco"/>
        <w:numPr>
          <w:ilvl w:val="1"/>
          <w:numId w:val="23"/>
        </w:numPr>
        <w:tabs>
          <w:tab w:val="left" w:pos="852"/>
        </w:tabs>
        <w:ind w:left="425" w:hanging="425"/>
        <w:jc w:val="both"/>
        <w:rPr>
          <w:bCs w:val="0"/>
          <w:i/>
          <w:iCs/>
        </w:rPr>
      </w:pPr>
      <w:r w:rsidRPr="00A96189">
        <w:rPr>
          <w:rFonts w:eastAsia="Calibri" w:cs="Calibri"/>
          <w:b/>
          <w:color w:val="000000"/>
          <w:sz w:val="22"/>
          <w:szCs w:val="22"/>
        </w:rPr>
        <w:t>Condivisione e apprendimento on-line:</w:t>
      </w:r>
      <w:r w:rsidR="00A96189" w:rsidRPr="00A96189">
        <w:rPr>
          <w:color w:val="000000"/>
          <w:sz w:val="22"/>
          <w:szCs w:val="22"/>
        </w:rPr>
        <w:t xml:space="preserve"> Le attività formative previste intendono raggiungere due finalità principali, con l'utilizzo della FAD. 1) Modulo di </w:t>
      </w:r>
      <w:proofErr w:type="spellStart"/>
      <w:r w:rsidR="00A96189" w:rsidRPr="00A96189">
        <w:rPr>
          <w:color w:val="000000"/>
          <w:sz w:val="22"/>
          <w:szCs w:val="22"/>
        </w:rPr>
        <w:t>eLearning</w:t>
      </w:r>
      <w:proofErr w:type="spellEnd"/>
      <w:r w:rsidR="00A96189" w:rsidRPr="00A96189">
        <w:rPr>
          <w:color w:val="000000"/>
          <w:sz w:val="22"/>
          <w:szCs w:val="22"/>
        </w:rPr>
        <w:t xml:space="preserve">: Utilizzare nel modo più efficace un modulo di </w:t>
      </w:r>
      <w:proofErr w:type="spellStart"/>
      <w:r w:rsidR="00A96189" w:rsidRPr="00A96189">
        <w:rPr>
          <w:color w:val="000000"/>
          <w:sz w:val="22"/>
          <w:szCs w:val="22"/>
        </w:rPr>
        <w:t>eLearning</w:t>
      </w:r>
      <w:proofErr w:type="spellEnd"/>
      <w:r w:rsidR="00A96189" w:rsidRPr="00A96189">
        <w:rPr>
          <w:color w:val="000000"/>
          <w:sz w:val="22"/>
          <w:szCs w:val="22"/>
        </w:rPr>
        <w:t>, dedicato alle metodologie del "</w:t>
      </w:r>
      <w:proofErr w:type="spellStart"/>
      <w:r w:rsidR="00A96189" w:rsidRPr="00A96189">
        <w:rPr>
          <w:color w:val="000000"/>
          <w:sz w:val="22"/>
          <w:szCs w:val="22"/>
        </w:rPr>
        <w:t>project</w:t>
      </w:r>
      <w:proofErr w:type="spellEnd"/>
      <w:r w:rsidR="00A96189" w:rsidRPr="00A96189">
        <w:rPr>
          <w:color w:val="000000"/>
          <w:sz w:val="22"/>
          <w:szCs w:val="22"/>
        </w:rPr>
        <w:t xml:space="preserve"> </w:t>
      </w:r>
      <w:proofErr w:type="spellStart"/>
      <w:r w:rsidR="00A96189" w:rsidRPr="00A96189">
        <w:rPr>
          <w:color w:val="000000"/>
          <w:sz w:val="22"/>
          <w:szCs w:val="22"/>
        </w:rPr>
        <w:t>working</w:t>
      </w:r>
      <w:proofErr w:type="spellEnd"/>
      <w:r w:rsidR="00A96189" w:rsidRPr="00A96189">
        <w:rPr>
          <w:color w:val="000000"/>
          <w:sz w:val="22"/>
          <w:szCs w:val="22"/>
        </w:rPr>
        <w:t>", da far fruire a tutti i docenti partecipanti al progetto con l'intento di fornire un linguaggio ed una metodologia comune, che migliori la confrontabilità e la completezza dei project work presentati a fine percorso. 2) Attività di supporto online Garantire una attività di supporto, animazione, consulenza e monitoraggio in tempo reale, che aiuti i docenti stessi a procedere nelle loro attività anche fuori dai momenti di presenza.</w:t>
      </w:r>
    </w:p>
    <w:p w:rsidR="006E1777" w:rsidRPr="00A96189" w:rsidRDefault="006E1777" w:rsidP="006E1777">
      <w:pPr>
        <w:pStyle w:val="Paragrafoelenco"/>
        <w:tabs>
          <w:tab w:val="left" w:pos="852"/>
        </w:tabs>
        <w:ind w:left="425"/>
        <w:jc w:val="both"/>
        <w:rPr>
          <w:bCs w:val="0"/>
          <w:i/>
          <w:iCs/>
        </w:rPr>
      </w:pPr>
    </w:p>
    <w:p w:rsidR="00175FF2" w:rsidRPr="006E1777" w:rsidRDefault="006E1777" w:rsidP="006E1777">
      <w:pPr>
        <w:pStyle w:val="Paragrafoelenco"/>
        <w:numPr>
          <w:ilvl w:val="1"/>
          <w:numId w:val="23"/>
        </w:numPr>
        <w:tabs>
          <w:tab w:val="left" w:pos="852"/>
        </w:tabs>
        <w:ind w:left="426" w:hanging="426"/>
        <w:jc w:val="both"/>
        <w:rPr>
          <w:sz w:val="22"/>
          <w:szCs w:val="22"/>
        </w:rPr>
      </w:pPr>
      <w:r w:rsidRPr="006E1777">
        <w:rPr>
          <w:b/>
          <w:sz w:val="22"/>
          <w:szCs w:val="22"/>
        </w:rPr>
        <w:t>Tutoraggio personalizzato</w:t>
      </w:r>
      <w:r w:rsidRPr="006E1777">
        <w:rPr>
          <w:sz w:val="22"/>
          <w:szCs w:val="22"/>
        </w:rPr>
        <w:t xml:space="preserve">: Il tutoraggio personalizzato è un'attività che prevede l'affiancamento per 35 insegnanti già formati di un tutor esperto fin dentro la classe. Questa attività si svolgerà in parallelo con i 7 moduli seminariali, e coinvolgerà gli insegnanti che sono impegnati in questa formazione di approfondimento. Priorità sarà data agli insegnanti che sono risultati formati nella Learning Week e nei Project Work ex DGR 1192/2012. Nella eventuale selezione si terrà anche conto della presenza di un </w:t>
      </w:r>
      <w:proofErr w:type="spellStart"/>
      <w:r w:rsidRPr="006E1777">
        <w:rPr>
          <w:sz w:val="22"/>
          <w:szCs w:val="22"/>
        </w:rPr>
        <w:t>gifted</w:t>
      </w:r>
      <w:proofErr w:type="spellEnd"/>
      <w:r w:rsidRPr="006E1777">
        <w:rPr>
          <w:sz w:val="22"/>
          <w:szCs w:val="22"/>
        </w:rPr>
        <w:t xml:space="preserve"> nella classe e dell'equa distribuzione territoriale e di ogni grado scolastico. Avrà lo scopo, quindi, di accompagnare e guidare gli insegnanti nella messa in pratica di quanto appreso, e contribuirà alla verifica e validazione degli strumenti didattici e pedagogici diversificati proposti e costruiti nel corso dei due progetti "</w:t>
      </w:r>
      <w:proofErr w:type="spellStart"/>
      <w:r w:rsidRPr="006E1777">
        <w:rPr>
          <w:sz w:val="22"/>
          <w:szCs w:val="22"/>
        </w:rPr>
        <w:t>Education</w:t>
      </w:r>
      <w:proofErr w:type="spellEnd"/>
      <w:r w:rsidRPr="006E1777">
        <w:rPr>
          <w:sz w:val="22"/>
          <w:szCs w:val="22"/>
        </w:rPr>
        <w:t xml:space="preserve"> to Talent".</w:t>
      </w:r>
    </w:p>
    <w:p w:rsidR="00175FF2" w:rsidRDefault="00175FF2">
      <w:pPr>
        <w:pStyle w:val="Paragrafoelenco"/>
        <w:ind w:left="426"/>
        <w:jc w:val="both"/>
        <w:rPr>
          <w:color w:val="000000"/>
          <w:sz w:val="22"/>
          <w:szCs w:val="22"/>
        </w:rPr>
      </w:pPr>
    </w:p>
    <w:p w:rsidR="007F0FF1" w:rsidRDefault="007F0FF1" w:rsidP="007F0FF1">
      <w:pPr>
        <w:pStyle w:val="Standard"/>
        <w:numPr>
          <w:ilvl w:val="0"/>
          <w:numId w:val="35"/>
        </w:numPr>
      </w:pPr>
      <w:r>
        <w:rPr>
          <w:b/>
          <w:sz w:val="22"/>
          <w:szCs w:val="22"/>
        </w:rPr>
        <w:t>Calendario delle attività</w:t>
      </w:r>
    </w:p>
    <w:p w:rsidR="00175FF2" w:rsidRDefault="00175FF2">
      <w:pPr>
        <w:pStyle w:val="DefaultParagraphFont1"/>
        <w:tabs>
          <w:tab w:val="left" w:leader="dot" w:pos="8823"/>
        </w:tabs>
        <w:rPr>
          <w:rFonts w:ascii="Times New Roman" w:hAnsi="Times New Roman"/>
          <w:b/>
          <w:sz w:val="22"/>
          <w:szCs w:val="22"/>
          <w:shd w:val="clear" w:color="auto" w:fill="FFFF00"/>
        </w:rPr>
      </w:pPr>
    </w:p>
    <w:p w:rsidR="00175FF2" w:rsidRDefault="00E20D77" w:rsidP="007F0FF1">
      <w:pPr>
        <w:pStyle w:val="Paragrafoelenco"/>
        <w:numPr>
          <w:ilvl w:val="1"/>
          <w:numId w:val="41"/>
        </w:numPr>
        <w:tabs>
          <w:tab w:val="left" w:pos="852"/>
        </w:tabs>
        <w:ind w:left="426" w:hanging="426"/>
        <w:jc w:val="both"/>
      </w:pPr>
      <w:r>
        <w:rPr>
          <w:b/>
          <w:color w:val="000000"/>
          <w:sz w:val="22"/>
          <w:szCs w:val="22"/>
        </w:rPr>
        <w:t>Learning Week</w:t>
      </w:r>
      <w:r>
        <w:rPr>
          <w:color w:val="000000"/>
          <w:sz w:val="22"/>
          <w:szCs w:val="22"/>
        </w:rPr>
        <w:t xml:space="preserve">: </w:t>
      </w:r>
      <w:r>
        <w:rPr>
          <w:color w:val="000000"/>
          <w:sz w:val="22"/>
          <w:szCs w:val="22"/>
        </w:rPr>
        <w:tab/>
      </w:r>
      <w:r>
        <w:rPr>
          <w:color w:val="000000"/>
          <w:sz w:val="22"/>
          <w:szCs w:val="22"/>
        </w:rPr>
        <w:tab/>
      </w:r>
      <w:r w:rsidR="006E5356">
        <w:rPr>
          <w:color w:val="000000"/>
          <w:sz w:val="22"/>
          <w:szCs w:val="22"/>
        </w:rPr>
        <w:tab/>
      </w:r>
      <w:r>
        <w:rPr>
          <w:color w:val="000000"/>
          <w:sz w:val="22"/>
          <w:szCs w:val="22"/>
        </w:rPr>
        <w:t xml:space="preserve">da </w:t>
      </w:r>
      <w:r w:rsidR="008561D3">
        <w:rPr>
          <w:color w:val="000000"/>
          <w:sz w:val="22"/>
          <w:szCs w:val="22"/>
        </w:rPr>
        <w:t>lunedì</w:t>
      </w:r>
      <w:r>
        <w:rPr>
          <w:color w:val="000000"/>
          <w:sz w:val="22"/>
          <w:szCs w:val="22"/>
        </w:rPr>
        <w:t xml:space="preserve"> </w:t>
      </w:r>
      <w:r w:rsidR="008561D3">
        <w:rPr>
          <w:color w:val="000000"/>
          <w:sz w:val="22"/>
          <w:szCs w:val="22"/>
        </w:rPr>
        <w:t>1</w:t>
      </w:r>
      <w:r>
        <w:rPr>
          <w:color w:val="000000"/>
          <w:sz w:val="22"/>
          <w:szCs w:val="22"/>
        </w:rPr>
        <w:t xml:space="preserve">3 a </w:t>
      </w:r>
      <w:r w:rsidR="008561D3">
        <w:rPr>
          <w:color w:val="000000"/>
          <w:sz w:val="22"/>
          <w:szCs w:val="22"/>
        </w:rPr>
        <w:t>venerdì</w:t>
      </w:r>
      <w:r>
        <w:rPr>
          <w:color w:val="000000"/>
          <w:sz w:val="22"/>
          <w:szCs w:val="22"/>
        </w:rPr>
        <w:t xml:space="preserve"> </w:t>
      </w:r>
      <w:r w:rsidR="008561D3">
        <w:rPr>
          <w:color w:val="000000"/>
          <w:sz w:val="22"/>
          <w:szCs w:val="22"/>
        </w:rPr>
        <w:t>1</w:t>
      </w:r>
      <w:r>
        <w:rPr>
          <w:color w:val="000000"/>
          <w:sz w:val="22"/>
          <w:szCs w:val="22"/>
        </w:rPr>
        <w:t>7</w:t>
      </w:r>
      <w:r w:rsidR="008561D3">
        <w:rPr>
          <w:color w:val="000000"/>
          <w:sz w:val="22"/>
          <w:szCs w:val="22"/>
        </w:rPr>
        <w:t xml:space="preserve"> Gennaio</w:t>
      </w:r>
      <w:r>
        <w:rPr>
          <w:color w:val="000000"/>
          <w:sz w:val="22"/>
          <w:szCs w:val="22"/>
        </w:rPr>
        <w:t xml:space="preserve"> 201</w:t>
      </w:r>
      <w:r w:rsidR="008561D3">
        <w:rPr>
          <w:color w:val="000000"/>
          <w:sz w:val="22"/>
          <w:szCs w:val="22"/>
        </w:rPr>
        <w:t>4</w:t>
      </w:r>
    </w:p>
    <w:p w:rsidR="00175FF2" w:rsidRDefault="0074404F" w:rsidP="007F0FF1">
      <w:pPr>
        <w:pStyle w:val="Paragrafoelenco"/>
        <w:numPr>
          <w:ilvl w:val="1"/>
          <w:numId w:val="41"/>
        </w:numPr>
        <w:tabs>
          <w:tab w:val="left" w:pos="852"/>
        </w:tabs>
        <w:ind w:left="426" w:hanging="426"/>
        <w:jc w:val="both"/>
      </w:pPr>
      <w:r>
        <w:rPr>
          <w:b/>
          <w:color w:val="000000"/>
          <w:sz w:val="22"/>
          <w:szCs w:val="22"/>
        </w:rPr>
        <w:t xml:space="preserve">Seminari </w:t>
      </w:r>
      <w:proofErr w:type="gramStart"/>
      <w:r>
        <w:rPr>
          <w:b/>
          <w:color w:val="000000"/>
          <w:sz w:val="22"/>
          <w:szCs w:val="22"/>
        </w:rPr>
        <w:t>Formativi:</w:t>
      </w:r>
      <w:r w:rsidR="00E20D77">
        <w:rPr>
          <w:b/>
          <w:color w:val="000000"/>
          <w:sz w:val="22"/>
          <w:szCs w:val="22"/>
        </w:rPr>
        <w:tab/>
      </w:r>
      <w:proofErr w:type="gramEnd"/>
      <w:r w:rsidR="006E5356">
        <w:rPr>
          <w:b/>
          <w:color w:val="000000"/>
          <w:sz w:val="22"/>
          <w:szCs w:val="22"/>
        </w:rPr>
        <w:tab/>
      </w:r>
      <w:r>
        <w:rPr>
          <w:color w:val="000000"/>
          <w:sz w:val="22"/>
          <w:szCs w:val="22"/>
        </w:rPr>
        <w:t>da Dicembre</w:t>
      </w:r>
      <w:r w:rsidR="00E20D77">
        <w:rPr>
          <w:color w:val="000000"/>
          <w:sz w:val="22"/>
          <w:szCs w:val="22"/>
        </w:rPr>
        <w:t xml:space="preserve"> 2013 a Ottobre 2014</w:t>
      </w:r>
    </w:p>
    <w:p w:rsidR="00175FF2" w:rsidRPr="006E5356" w:rsidRDefault="006E5356" w:rsidP="007F0FF1">
      <w:pPr>
        <w:pStyle w:val="Paragrafoelenco"/>
        <w:numPr>
          <w:ilvl w:val="1"/>
          <w:numId w:val="41"/>
        </w:numPr>
        <w:tabs>
          <w:tab w:val="left" w:pos="852"/>
        </w:tabs>
        <w:ind w:left="426" w:hanging="426"/>
        <w:jc w:val="both"/>
      </w:pPr>
      <w:r>
        <w:rPr>
          <w:b/>
          <w:color w:val="000000"/>
          <w:sz w:val="22"/>
          <w:szCs w:val="22"/>
        </w:rPr>
        <w:t>FAD e Cooperative Learning</w:t>
      </w:r>
      <w:r w:rsidR="00E20D77">
        <w:rPr>
          <w:b/>
          <w:color w:val="000000"/>
          <w:sz w:val="22"/>
          <w:szCs w:val="22"/>
        </w:rPr>
        <w:t>:</w:t>
      </w:r>
      <w:r w:rsidR="00E20D77">
        <w:rPr>
          <w:color w:val="000000"/>
          <w:sz w:val="22"/>
          <w:szCs w:val="22"/>
        </w:rPr>
        <w:t xml:space="preserve"> </w:t>
      </w:r>
      <w:r w:rsidR="00E20D77">
        <w:rPr>
          <w:color w:val="000000"/>
          <w:sz w:val="22"/>
          <w:szCs w:val="22"/>
        </w:rPr>
        <w:tab/>
        <w:t xml:space="preserve">da </w:t>
      </w:r>
      <w:r w:rsidR="0074404F">
        <w:rPr>
          <w:color w:val="000000"/>
          <w:sz w:val="22"/>
          <w:szCs w:val="22"/>
        </w:rPr>
        <w:t>Dicembre</w:t>
      </w:r>
      <w:r w:rsidR="00E20D77">
        <w:rPr>
          <w:color w:val="000000"/>
          <w:sz w:val="22"/>
          <w:szCs w:val="22"/>
        </w:rPr>
        <w:t xml:space="preserve"> 201</w:t>
      </w:r>
      <w:r>
        <w:rPr>
          <w:color w:val="000000"/>
          <w:sz w:val="22"/>
          <w:szCs w:val="22"/>
        </w:rPr>
        <w:t>3</w:t>
      </w:r>
      <w:r w:rsidR="00E20D77">
        <w:rPr>
          <w:color w:val="000000"/>
          <w:sz w:val="22"/>
          <w:szCs w:val="22"/>
        </w:rPr>
        <w:t xml:space="preserve"> a Ottobre 201</w:t>
      </w:r>
      <w:r>
        <w:rPr>
          <w:color w:val="000000"/>
          <w:sz w:val="22"/>
          <w:szCs w:val="22"/>
        </w:rPr>
        <w:t>4</w:t>
      </w:r>
    </w:p>
    <w:p w:rsidR="006E5356" w:rsidRPr="007F0FF1" w:rsidRDefault="006E5356" w:rsidP="007F0FF1">
      <w:pPr>
        <w:pStyle w:val="Paragrafoelenco"/>
        <w:numPr>
          <w:ilvl w:val="1"/>
          <w:numId w:val="41"/>
        </w:numPr>
        <w:tabs>
          <w:tab w:val="left" w:pos="852"/>
        </w:tabs>
        <w:ind w:left="426" w:hanging="426"/>
        <w:jc w:val="both"/>
      </w:pPr>
      <w:r>
        <w:rPr>
          <w:b/>
          <w:color w:val="000000"/>
          <w:sz w:val="22"/>
          <w:szCs w:val="22"/>
        </w:rPr>
        <w:t xml:space="preserve">Tutoraggio </w:t>
      </w:r>
      <w:proofErr w:type="gramStart"/>
      <w:r>
        <w:rPr>
          <w:b/>
          <w:color w:val="000000"/>
          <w:sz w:val="22"/>
          <w:szCs w:val="22"/>
        </w:rPr>
        <w:t>personalizzato:</w:t>
      </w:r>
      <w:r>
        <w:tab/>
      </w:r>
      <w:proofErr w:type="gramEnd"/>
      <w:r w:rsidRPr="006E5356">
        <w:rPr>
          <w:color w:val="000000"/>
          <w:sz w:val="22"/>
          <w:szCs w:val="22"/>
        </w:rPr>
        <w:t>da Gennaio 2014 a Ottobre 2014</w:t>
      </w:r>
    </w:p>
    <w:p w:rsidR="007F0FF1" w:rsidRDefault="007F0FF1" w:rsidP="007F0FF1">
      <w:pPr>
        <w:tabs>
          <w:tab w:val="left" w:pos="852"/>
        </w:tabs>
        <w:jc w:val="both"/>
      </w:pPr>
    </w:p>
    <w:p w:rsidR="007F0FF1" w:rsidRDefault="007F0FF1" w:rsidP="007F0FF1">
      <w:pPr>
        <w:tabs>
          <w:tab w:val="left" w:pos="852"/>
        </w:tabs>
        <w:jc w:val="both"/>
      </w:pPr>
    </w:p>
    <w:p w:rsidR="007F0FF1" w:rsidRDefault="007F0FF1" w:rsidP="007F0FF1">
      <w:pPr>
        <w:pStyle w:val="Standard"/>
        <w:numPr>
          <w:ilvl w:val="0"/>
          <w:numId w:val="14"/>
        </w:numPr>
      </w:pPr>
      <w:r>
        <w:rPr>
          <w:b/>
          <w:sz w:val="22"/>
          <w:szCs w:val="22"/>
        </w:rPr>
        <w:t>Presentazione delle domande</w:t>
      </w:r>
    </w:p>
    <w:p w:rsidR="007F0FF1" w:rsidRDefault="007F0FF1" w:rsidP="007F0FF1">
      <w:pPr>
        <w:tabs>
          <w:tab w:val="left" w:pos="852"/>
        </w:tabs>
        <w:jc w:val="both"/>
      </w:pPr>
    </w:p>
    <w:p w:rsidR="00175FF2" w:rsidRDefault="00E20D77">
      <w:pPr>
        <w:pStyle w:val="DefaultParagraphFont1"/>
        <w:tabs>
          <w:tab w:val="left" w:leader="dot" w:pos="8823"/>
        </w:tabs>
        <w:jc w:val="both"/>
      </w:pPr>
      <w:r>
        <w:rPr>
          <w:rFonts w:ascii="Times New Roman" w:hAnsi="Times New Roman"/>
          <w:sz w:val="22"/>
          <w:szCs w:val="22"/>
        </w:rPr>
        <w:t>Le istituzioni scolastiche interessate a far partecipare i propri insegnanti alle attività proposte dal progetto “</w:t>
      </w:r>
      <w:proofErr w:type="spellStart"/>
      <w:r>
        <w:rPr>
          <w:rFonts w:ascii="Times New Roman" w:hAnsi="Times New Roman"/>
          <w:sz w:val="22"/>
          <w:szCs w:val="22"/>
        </w:rPr>
        <w:t>Education</w:t>
      </w:r>
      <w:proofErr w:type="spellEnd"/>
      <w:r>
        <w:rPr>
          <w:rFonts w:ascii="Times New Roman" w:hAnsi="Times New Roman"/>
          <w:sz w:val="22"/>
          <w:szCs w:val="22"/>
        </w:rPr>
        <w:t xml:space="preserve"> to Talent</w:t>
      </w:r>
      <w:r w:rsidR="007F0FF1">
        <w:rPr>
          <w:rFonts w:ascii="Times New Roman" w:hAnsi="Times New Roman"/>
          <w:sz w:val="22"/>
          <w:szCs w:val="22"/>
        </w:rPr>
        <w:t xml:space="preserve"> 2</w:t>
      </w:r>
      <w:r>
        <w:rPr>
          <w:rFonts w:ascii="Times New Roman" w:hAnsi="Times New Roman"/>
          <w:sz w:val="22"/>
          <w:szCs w:val="22"/>
        </w:rPr>
        <w:t>”, dovranno presentare domanda di partecipazione con le modalità di seguito specificate:</w:t>
      </w:r>
    </w:p>
    <w:p w:rsidR="00175FF2" w:rsidRDefault="00175FF2">
      <w:pPr>
        <w:pStyle w:val="Standard"/>
        <w:rPr>
          <w:lang w:eastAsia="fr-FR"/>
        </w:rPr>
      </w:pPr>
    </w:p>
    <w:p w:rsidR="00175FF2" w:rsidRDefault="00E20D77">
      <w:pPr>
        <w:pStyle w:val="Standard"/>
        <w:tabs>
          <w:tab w:val="left" w:pos="0"/>
          <w:tab w:val="left" w:pos="936"/>
        </w:tabs>
        <w:jc w:val="both"/>
      </w:pPr>
      <w:r>
        <w:rPr>
          <w:sz w:val="22"/>
          <w:szCs w:val="22"/>
          <w:lang w:eastAsia="fr-FR"/>
        </w:rPr>
        <w:t xml:space="preserve">A) le domande dovranno pervenire </w:t>
      </w:r>
      <w:r>
        <w:rPr>
          <w:b/>
          <w:sz w:val="22"/>
          <w:szCs w:val="22"/>
          <w:lang w:eastAsia="fr-FR"/>
        </w:rPr>
        <w:t>entro il termine d</w:t>
      </w:r>
      <w:r w:rsidR="008561D3">
        <w:rPr>
          <w:b/>
          <w:sz w:val="22"/>
          <w:szCs w:val="22"/>
          <w:lang w:eastAsia="fr-FR"/>
        </w:rPr>
        <w:t xml:space="preserve">i </w:t>
      </w:r>
      <w:r w:rsidR="009D2A5F">
        <w:rPr>
          <w:b/>
          <w:sz w:val="22"/>
          <w:szCs w:val="22"/>
          <w:lang w:eastAsia="fr-FR"/>
        </w:rPr>
        <w:t>sabato</w:t>
      </w:r>
      <w:r>
        <w:rPr>
          <w:b/>
          <w:sz w:val="22"/>
          <w:szCs w:val="22"/>
          <w:lang w:eastAsia="fr-FR"/>
        </w:rPr>
        <w:t xml:space="preserve"> </w:t>
      </w:r>
      <w:r w:rsidR="008561D3">
        <w:rPr>
          <w:b/>
          <w:sz w:val="22"/>
          <w:szCs w:val="22"/>
          <w:lang w:eastAsia="fr-FR"/>
        </w:rPr>
        <w:t>1</w:t>
      </w:r>
      <w:r w:rsidR="0016243D">
        <w:rPr>
          <w:b/>
          <w:sz w:val="22"/>
          <w:szCs w:val="22"/>
          <w:lang w:eastAsia="fr-FR"/>
        </w:rPr>
        <w:t>4</w:t>
      </w:r>
      <w:r>
        <w:rPr>
          <w:b/>
          <w:sz w:val="22"/>
          <w:szCs w:val="22"/>
          <w:lang w:eastAsia="fr-FR"/>
        </w:rPr>
        <w:t xml:space="preserve"> </w:t>
      </w:r>
      <w:r w:rsidR="008561D3">
        <w:rPr>
          <w:b/>
          <w:sz w:val="22"/>
          <w:szCs w:val="22"/>
          <w:lang w:eastAsia="fr-FR"/>
        </w:rPr>
        <w:t>dicembre</w:t>
      </w:r>
      <w:r>
        <w:rPr>
          <w:b/>
          <w:sz w:val="22"/>
          <w:szCs w:val="22"/>
          <w:lang w:eastAsia="fr-FR"/>
        </w:rPr>
        <w:t xml:space="preserve"> 201</w:t>
      </w:r>
      <w:r w:rsidR="007F0FF1">
        <w:rPr>
          <w:b/>
          <w:sz w:val="22"/>
          <w:szCs w:val="22"/>
          <w:lang w:eastAsia="fr-FR"/>
        </w:rPr>
        <w:t>3</w:t>
      </w:r>
      <w:r>
        <w:rPr>
          <w:sz w:val="22"/>
          <w:szCs w:val="22"/>
          <w:lang w:eastAsia="fr-FR"/>
        </w:rPr>
        <w:t xml:space="preserve"> al seguente indirizzo: FONDAZIONE</w:t>
      </w:r>
      <w:r>
        <w:rPr>
          <w:sz w:val="22"/>
          <w:szCs w:val="22"/>
        </w:rPr>
        <w:t xml:space="preserve"> CENTRO PRODUTTIVITA' VENETO (CPV), Via Eugenio Montale, n. 27 - 36100 Vicenza (VI). Potranno essere consegnate di persona oppure a mezzo posta certificata (opzione preferibile), all’indirizzo </w:t>
      </w:r>
      <w:hyperlink r:id="rId8" w:history="1">
        <w:r>
          <w:rPr>
            <w:sz w:val="22"/>
            <w:szCs w:val="22"/>
          </w:rPr>
          <w:t>pec.cpv@legalmail.it</w:t>
        </w:r>
      </w:hyperlink>
      <w:r>
        <w:rPr>
          <w:sz w:val="22"/>
          <w:szCs w:val="22"/>
        </w:rPr>
        <w:t>, specificando nell’oggetto del messaggio di posta elettronica “</w:t>
      </w:r>
      <w:proofErr w:type="spellStart"/>
      <w:r>
        <w:rPr>
          <w:sz w:val="22"/>
          <w:szCs w:val="22"/>
        </w:rPr>
        <w:t>Education</w:t>
      </w:r>
      <w:proofErr w:type="spellEnd"/>
      <w:r>
        <w:rPr>
          <w:sz w:val="22"/>
          <w:szCs w:val="22"/>
        </w:rPr>
        <w:t xml:space="preserve"> to Talent</w:t>
      </w:r>
      <w:r w:rsidR="00054EC6">
        <w:rPr>
          <w:sz w:val="22"/>
          <w:szCs w:val="22"/>
        </w:rPr>
        <w:t xml:space="preserve"> 2</w:t>
      </w:r>
      <w:r>
        <w:rPr>
          <w:sz w:val="22"/>
          <w:szCs w:val="22"/>
        </w:rPr>
        <w:t xml:space="preserve">: domanda di partecipazione”, o a mezzo raccomandata </w:t>
      </w:r>
      <w:proofErr w:type="gramStart"/>
      <w:r>
        <w:rPr>
          <w:sz w:val="22"/>
          <w:szCs w:val="22"/>
        </w:rPr>
        <w:t>A.R..</w:t>
      </w:r>
      <w:proofErr w:type="gramEnd"/>
      <w:r>
        <w:rPr>
          <w:sz w:val="22"/>
          <w:szCs w:val="22"/>
        </w:rPr>
        <w:t xml:space="preserve"> In quest’ultimo caso farà fede il timbro a datario dell’Ufficio Postale accettante.</w:t>
      </w:r>
    </w:p>
    <w:p w:rsidR="00175FF2" w:rsidRDefault="00E20D77">
      <w:pPr>
        <w:pStyle w:val="Standard"/>
        <w:tabs>
          <w:tab w:val="left" w:pos="0"/>
          <w:tab w:val="left" w:pos="936"/>
        </w:tabs>
        <w:jc w:val="both"/>
      </w:pPr>
      <w:r>
        <w:rPr>
          <w:b/>
          <w:sz w:val="22"/>
          <w:szCs w:val="22"/>
        </w:rPr>
        <w:t>E’ obbligatori</w:t>
      </w:r>
      <w:r w:rsidR="00054EC6">
        <w:rPr>
          <w:b/>
          <w:sz w:val="22"/>
          <w:szCs w:val="22"/>
        </w:rPr>
        <w:t>a</w:t>
      </w:r>
      <w:r>
        <w:rPr>
          <w:b/>
          <w:sz w:val="22"/>
          <w:szCs w:val="22"/>
        </w:rPr>
        <w:t>, comunque, la pre-iscrizione online dal sito</w:t>
      </w:r>
      <w:r>
        <w:rPr>
          <w:sz w:val="22"/>
          <w:szCs w:val="22"/>
        </w:rPr>
        <w:t xml:space="preserve"> </w:t>
      </w:r>
      <w:hyperlink r:id="rId9" w:history="1">
        <w:r>
          <w:rPr>
            <w:sz w:val="22"/>
            <w:szCs w:val="22"/>
          </w:rPr>
          <w:t>www.cpv.org</w:t>
        </w:r>
      </w:hyperlink>
      <w:r>
        <w:rPr>
          <w:sz w:val="22"/>
          <w:szCs w:val="22"/>
        </w:rPr>
        <w:t>, il cui ordine di arrivo NON verrà considerato come criterio di priorità per la selezione.</w:t>
      </w:r>
    </w:p>
    <w:p w:rsidR="00175FF2" w:rsidRDefault="00E20D77">
      <w:pPr>
        <w:pStyle w:val="Standard"/>
        <w:tabs>
          <w:tab w:val="left" w:pos="0"/>
          <w:tab w:val="left" w:pos="936"/>
        </w:tabs>
        <w:spacing w:before="120"/>
        <w:jc w:val="both"/>
      </w:pPr>
      <w:r>
        <w:rPr>
          <w:sz w:val="22"/>
          <w:szCs w:val="22"/>
        </w:rPr>
        <w:lastRenderedPageBreak/>
        <w:t xml:space="preserve"> B) </w:t>
      </w:r>
      <w:r w:rsidR="00054EC6">
        <w:rPr>
          <w:sz w:val="22"/>
          <w:szCs w:val="22"/>
        </w:rPr>
        <w:t>d</w:t>
      </w:r>
      <w:r>
        <w:rPr>
          <w:sz w:val="22"/>
          <w:szCs w:val="22"/>
        </w:rPr>
        <w:t xml:space="preserve">ovranno essere redatte utilizzando il modello </w:t>
      </w:r>
      <w:r>
        <w:rPr>
          <w:i/>
          <w:sz w:val="22"/>
          <w:szCs w:val="22"/>
        </w:rPr>
        <w:t>Allegato 1</w:t>
      </w:r>
      <w:r>
        <w:rPr>
          <w:sz w:val="22"/>
          <w:szCs w:val="22"/>
        </w:rPr>
        <w:t xml:space="preserve"> completo in tutte le sue parti e, comunque, dovranno contenere le seguenti informazioni/dichiarazioni sottoscritte dal Legale Rappresentante sotto la propria personale responsabilità:</w:t>
      </w:r>
    </w:p>
    <w:p w:rsidR="00175FF2" w:rsidRDefault="00B31BCE">
      <w:pPr>
        <w:pStyle w:val="Standard"/>
        <w:numPr>
          <w:ilvl w:val="1"/>
          <w:numId w:val="27"/>
        </w:numPr>
        <w:jc w:val="both"/>
      </w:pPr>
      <w:proofErr w:type="gramStart"/>
      <w:r>
        <w:rPr>
          <w:color w:val="000000"/>
          <w:sz w:val="22"/>
          <w:szCs w:val="22"/>
        </w:rPr>
        <w:t>generalità</w:t>
      </w:r>
      <w:proofErr w:type="gramEnd"/>
      <w:r w:rsidR="00E20D77">
        <w:rPr>
          <w:color w:val="000000"/>
          <w:sz w:val="22"/>
          <w:szCs w:val="22"/>
        </w:rPr>
        <w:t xml:space="preserve"> della scuola richiedente;</w:t>
      </w:r>
    </w:p>
    <w:p w:rsidR="00175FF2" w:rsidRDefault="00E20D77">
      <w:pPr>
        <w:pStyle w:val="Standard"/>
        <w:numPr>
          <w:ilvl w:val="1"/>
          <w:numId w:val="27"/>
        </w:numPr>
        <w:jc w:val="both"/>
      </w:pPr>
      <w:proofErr w:type="gramStart"/>
      <w:r>
        <w:rPr>
          <w:color w:val="000000"/>
          <w:sz w:val="22"/>
          <w:szCs w:val="22"/>
        </w:rPr>
        <w:t>la</w:t>
      </w:r>
      <w:proofErr w:type="gramEnd"/>
      <w:r>
        <w:rPr>
          <w:color w:val="000000"/>
          <w:sz w:val="22"/>
          <w:szCs w:val="22"/>
        </w:rPr>
        <w:t xml:space="preserve"> lista di massimo </w:t>
      </w:r>
      <w:r w:rsidR="00054EC6">
        <w:rPr>
          <w:color w:val="000000"/>
          <w:sz w:val="22"/>
          <w:szCs w:val="22"/>
        </w:rPr>
        <w:t>5</w:t>
      </w:r>
      <w:r>
        <w:rPr>
          <w:color w:val="000000"/>
          <w:sz w:val="22"/>
          <w:szCs w:val="22"/>
        </w:rPr>
        <w:t xml:space="preserve"> docenti da candidare, in ordine di preferenza, per la partecipazione alle attività formative previste dal progetto;</w:t>
      </w:r>
    </w:p>
    <w:p w:rsidR="00175FF2" w:rsidRDefault="00E20D77">
      <w:pPr>
        <w:pStyle w:val="Standard"/>
        <w:numPr>
          <w:ilvl w:val="1"/>
          <w:numId w:val="27"/>
        </w:numPr>
        <w:jc w:val="both"/>
      </w:pPr>
      <w:proofErr w:type="gramStart"/>
      <w:r>
        <w:rPr>
          <w:color w:val="000000"/>
          <w:sz w:val="22"/>
          <w:szCs w:val="22"/>
        </w:rPr>
        <w:t>l’indicazione</w:t>
      </w:r>
      <w:proofErr w:type="gramEnd"/>
      <w:r>
        <w:rPr>
          <w:color w:val="000000"/>
          <w:sz w:val="22"/>
          <w:szCs w:val="22"/>
        </w:rPr>
        <w:t xml:space="preserve"> di eventuali incarichi ricoperti dai docenti segnalati, all’interno dell’Istituzione Scolastica, o di competenze specifiche possedute rispetto alle tematiche considerate.</w:t>
      </w:r>
    </w:p>
    <w:p w:rsidR="00175FF2" w:rsidRDefault="00E20D77">
      <w:pPr>
        <w:pStyle w:val="Standard"/>
        <w:jc w:val="both"/>
      </w:pPr>
      <w:r>
        <w:rPr>
          <w:color w:val="000000"/>
          <w:sz w:val="22"/>
          <w:szCs w:val="22"/>
        </w:rPr>
        <w:t>Le domande dovranno essere firmate dal Dirigente scolastico e controfirmate da ciascuno dei docenti candidati, come dichiarazione di accettazione della candidatura e per presa visione del presente Bando.</w:t>
      </w:r>
      <w:r w:rsidR="00054EC6">
        <w:rPr>
          <w:color w:val="000000"/>
          <w:sz w:val="22"/>
          <w:szCs w:val="22"/>
        </w:rPr>
        <w:t xml:space="preserve"> Dovranno essere accompagnate da un documento di identità in corso di validità di ciascun firmatario.</w:t>
      </w:r>
    </w:p>
    <w:p w:rsidR="00175FF2" w:rsidRDefault="00175FF2">
      <w:pPr>
        <w:pStyle w:val="Standard"/>
        <w:jc w:val="both"/>
        <w:outlineLvl w:val="0"/>
        <w:rPr>
          <w:color w:val="000000"/>
          <w:sz w:val="22"/>
          <w:szCs w:val="22"/>
        </w:rPr>
      </w:pPr>
    </w:p>
    <w:p w:rsidR="00175FF2" w:rsidRDefault="00175FF2">
      <w:pPr>
        <w:pStyle w:val="Standard"/>
        <w:jc w:val="both"/>
        <w:outlineLvl w:val="0"/>
        <w:rPr>
          <w:color w:val="000000"/>
          <w:sz w:val="22"/>
          <w:szCs w:val="22"/>
          <w:shd w:val="clear" w:color="auto" w:fill="FFFF00"/>
        </w:rPr>
      </w:pPr>
    </w:p>
    <w:p w:rsidR="00175FF2" w:rsidRDefault="00E20D77">
      <w:pPr>
        <w:pStyle w:val="Standard"/>
        <w:jc w:val="both"/>
        <w:rPr>
          <w:b/>
          <w:color w:val="000000"/>
          <w:sz w:val="22"/>
          <w:szCs w:val="22"/>
        </w:rPr>
      </w:pPr>
      <w:r>
        <w:rPr>
          <w:b/>
          <w:color w:val="000000"/>
          <w:sz w:val="22"/>
          <w:szCs w:val="22"/>
        </w:rPr>
        <w:t xml:space="preserve">L’esito della selezione sarà comunicato alle scuole e ai docenti interessati </w:t>
      </w:r>
      <w:r w:rsidR="0016243D">
        <w:rPr>
          <w:b/>
          <w:color w:val="000000"/>
          <w:sz w:val="22"/>
          <w:szCs w:val="22"/>
        </w:rPr>
        <w:t>giovedì</w:t>
      </w:r>
      <w:r>
        <w:rPr>
          <w:b/>
          <w:color w:val="000000"/>
          <w:sz w:val="22"/>
          <w:szCs w:val="22"/>
        </w:rPr>
        <w:t xml:space="preserve"> 1</w:t>
      </w:r>
      <w:r w:rsidR="0016243D">
        <w:rPr>
          <w:b/>
          <w:color w:val="000000"/>
          <w:sz w:val="22"/>
          <w:szCs w:val="22"/>
        </w:rPr>
        <w:t>9</w:t>
      </w:r>
      <w:r>
        <w:rPr>
          <w:b/>
          <w:color w:val="000000"/>
          <w:sz w:val="22"/>
          <w:szCs w:val="22"/>
        </w:rPr>
        <w:t xml:space="preserve"> </w:t>
      </w:r>
      <w:r w:rsidR="008561D3">
        <w:rPr>
          <w:b/>
          <w:color w:val="000000"/>
          <w:sz w:val="22"/>
          <w:szCs w:val="22"/>
        </w:rPr>
        <w:t>dicembre</w:t>
      </w:r>
      <w:r>
        <w:rPr>
          <w:b/>
          <w:color w:val="000000"/>
          <w:sz w:val="22"/>
          <w:szCs w:val="22"/>
        </w:rPr>
        <w:t xml:space="preserve"> 201</w:t>
      </w:r>
      <w:r w:rsidR="008561D3">
        <w:rPr>
          <w:b/>
          <w:color w:val="000000"/>
          <w:sz w:val="22"/>
          <w:szCs w:val="22"/>
        </w:rPr>
        <w:t>3</w:t>
      </w:r>
      <w:r>
        <w:rPr>
          <w:b/>
          <w:color w:val="000000"/>
          <w:sz w:val="22"/>
          <w:szCs w:val="22"/>
        </w:rPr>
        <w:t xml:space="preserve"> mediante:</w:t>
      </w:r>
    </w:p>
    <w:p w:rsidR="007E64C2" w:rsidRDefault="007E64C2">
      <w:pPr>
        <w:pStyle w:val="Standard"/>
        <w:jc w:val="both"/>
      </w:pPr>
    </w:p>
    <w:p w:rsidR="00175FF2" w:rsidRPr="007E64C2" w:rsidRDefault="00E20D77">
      <w:pPr>
        <w:pStyle w:val="Standard"/>
        <w:numPr>
          <w:ilvl w:val="1"/>
          <w:numId w:val="17"/>
        </w:numPr>
        <w:tabs>
          <w:tab w:val="left" w:pos="0"/>
        </w:tabs>
        <w:jc w:val="both"/>
      </w:pPr>
      <w:proofErr w:type="gramStart"/>
      <w:r w:rsidRPr="007E64C2">
        <w:rPr>
          <w:sz w:val="22"/>
          <w:szCs w:val="22"/>
        </w:rPr>
        <w:t>pubblicazione</w:t>
      </w:r>
      <w:proofErr w:type="gramEnd"/>
      <w:r w:rsidRPr="007E64C2">
        <w:rPr>
          <w:sz w:val="22"/>
          <w:szCs w:val="22"/>
        </w:rPr>
        <w:t xml:space="preserve"> nel sito dell’Ufficio Scolastico Regionale del Veneto </w:t>
      </w:r>
      <w:hyperlink r:id="rId10" w:history="1">
        <w:r w:rsidRPr="007E64C2">
          <w:rPr>
            <w:sz w:val="22"/>
            <w:szCs w:val="22"/>
          </w:rPr>
          <w:t>www.istruzioneveneto.it/wpusr/</w:t>
        </w:r>
      </w:hyperlink>
      <w:r w:rsidRPr="007E64C2">
        <w:rPr>
          <w:sz w:val="22"/>
          <w:szCs w:val="22"/>
        </w:rPr>
        <w:t>;</w:t>
      </w:r>
    </w:p>
    <w:p w:rsidR="00175FF2" w:rsidRPr="007E64C2" w:rsidRDefault="00E20D77">
      <w:pPr>
        <w:pStyle w:val="Standard"/>
        <w:numPr>
          <w:ilvl w:val="1"/>
          <w:numId w:val="17"/>
        </w:numPr>
        <w:tabs>
          <w:tab w:val="left" w:pos="0"/>
        </w:tabs>
        <w:jc w:val="both"/>
      </w:pPr>
      <w:proofErr w:type="gramStart"/>
      <w:r w:rsidRPr="007E64C2">
        <w:rPr>
          <w:sz w:val="22"/>
          <w:szCs w:val="22"/>
        </w:rPr>
        <w:t>pubblicazione</w:t>
      </w:r>
      <w:proofErr w:type="gramEnd"/>
      <w:r w:rsidRPr="007E64C2">
        <w:rPr>
          <w:sz w:val="22"/>
          <w:szCs w:val="22"/>
        </w:rPr>
        <w:t xml:space="preserve"> nel sito della Fondazione Centro Produttività Veneto (CPV) </w:t>
      </w:r>
      <w:hyperlink r:id="rId11" w:history="1">
        <w:r w:rsidRPr="007E64C2">
          <w:rPr>
            <w:sz w:val="22"/>
            <w:szCs w:val="22"/>
          </w:rPr>
          <w:t>www.cpv.org</w:t>
        </w:r>
      </w:hyperlink>
    </w:p>
    <w:p w:rsidR="00175FF2" w:rsidRDefault="00175FF2">
      <w:pPr>
        <w:pStyle w:val="Standard"/>
        <w:rPr>
          <w:b/>
          <w:sz w:val="22"/>
          <w:szCs w:val="22"/>
        </w:rPr>
      </w:pPr>
    </w:p>
    <w:p w:rsidR="00175FF2" w:rsidRDefault="00175FF2">
      <w:pPr>
        <w:pStyle w:val="Standard"/>
        <w:rPr>
          <w:b/>
          <w:sz w:val="22"/>
          <w:szCs w:val="22"/>
        </w:rPr>
      </w:pPr>
    </w:p>
    <w:p w:rsidR="00175FF2" w:rsidRDefault="00E20D77">
      <w:pPr>
        <w:pStyle w:val="Standard"/>
      </w:pPr>
      <w:r>
        <w:rPr>
          <w:b/>
          <w:sz w:val="22"/>
          <w:szCs w:val="22"/>
        </w:rPr>
        <w:t>Tutela della privacy</w:t>
      </w:r>
    </w:p>
    <w:p w:rsidR="00175FF2" w:rsidRDefault="00175FF2">
      <w:pPr>
        <w:pStyle w:val="Standard"/>
        <w:rPr>
          <w:sz w:val="22"/>
          <w:szCs w:val="22"/>
          <w:lang w:eastAsia="fr-FR"/>
        </w:rPr>
      </w:pPr>
    </w:p>
    <w:p w:rsidR="00175FF2" w:rsidRDefault="00E20D77">
      <w:pPr>
        <w:pStyle w:val="Standard"/>
        <w:jc w:val="both"/>
      </w:pPr>
      <w:r>
        <w:rPr>
          <w:color w:val="000000"/>
          <w:sz w:val="22"/>
          <w:szCs w:val="22"/>
        </w:rPr>
        <w:t>I dati personali forniti alla Fondazione saranno oggetto di trattamento esclusivamente per le finalità del presente bando e per scopi istituzionali. Il trattamento dei dati in questione è presupposto indispensabile per la partecipazione al presente bando e per tutte le conseguenti attività. I dati personali saranno trattati dalla Fondazione per il perseguimento delle sopraindicate finalità in modo lecito e secondo correttezza, nel rispetto del Decreto legislativo 30 giugno 2003, n. 196 “Codice in materia di protezione dei dati personali”, anche con l’ausilio di mezzi elettronici e comunque automatizzati. Qualora la Fondazione debba avvalersi di altri soggetti per l’espletamento delle operazioni relative al trattamento, l’attività di tali soggetti sarà in ogni caso conforme alle disposizioni di legge vigenti. Per le predette finalità i dati personali possono essere comunicati a soggetti terzi, che li gestiranno quali responsabili del trattamento, esclusivamente per le finalità medesime.</w:t>
      </w:r>
    </w:p>
    <w:p w:rsidR="00175FF2" w:rsidRPr="007E64C2" w:rsidRDefault="00E20D77">
      <w:pPr>
        <w:pStyle w:val="Standard"/>
        <w:jc w:val="both"/>
        <w:rPr>
          <w:color w:val="000000"/>
          <w:sz w:val="22"/>
          <w:szCs w:val="22"/>
        </w:rPr>
      </w:pPr>
      <w:r>
        <w:rPr>
          <w:color w:val="000000"/>
          <w:sz w:val="22"/>
          <w:szCs w:val="22"/>
        </w:rPr>
        <w:t>Per eventuali ulteriori informazioni in merito al Bando, è possibile rivolgersi alla Fondazione</w:t>
      </w:r>
      <w:r w:rsidR="007E64C2">
        <w:rPr>
          <w:color w:val="000000"/>
          <w:sz w:val="22"/>
          <w:szCs w:val="22"/>
        </w:rPr>
        <w:t xml:space="preserve"> </w:t>
      </w:r>
      <w:r>
        <w:rPr>
          <w:color w:val="000000"/>
          <w:sz w:val="22"/>
          <w:szCs w:val="22"/>
        </w:rPr>
        <w:t xml:space="preserve">Centro Produttività Veneto (CPV), via Eugenio Montale 27 – 36100 Vicenza, tel. 0444/994700, o scrivere a Annalisa Zampieri all’indirizzo mail </w:t>
      </w:r>
      <w:hyperlink r:id="rId12" w:history="1">
        <w:r>
          <w:rPr>
            <w:sz w:val="22"/>
            <w:szCs w:val="22"/>
          </w:rPr>
          <w:t>zampieri@cpv.org</w:t>
        </w:r>
      </w:hyperlink>
      <w:r>
        <w:t>.</w:t>
      </w:r>
    </w:p>
    <w:p w:rsidR="00175FF2" w:rsidRDefault="00175FF2">
      <w:pPr>
        <w:pStyle w:val="Standard"/>
        <w:jc w:val="both"/>
        <w:rPr>
          <w:color w:val="000000"/>
          <w:sz w:val="22"/>
          <w:szCs w:val="22"/>
        </w:rPr>
      </w:pPr>
    </w:p>
    <w:p w:rsidR="00175FF2" w:rsidRDefault="00175FF2">
      <w:pPr>
        <w:pStyle w:val="Standard"/>
        <w:jc w:val="both"/>
        <w:rPr>
          <w:color w:val="000000"/>
          <w:sz w:val="22"/>
          <w:szCs w:val="22"/>
        </w:rPr>
      </w:pPr>
    </w:p>
    <w:p w:rsidR="00175FF2" w:rsidRDefault="00175FF2">
      <w:pPr>
        <w:pStyle w:val="Standard"/>
        <w:jc w:val="both"/>
        <w:rPr>
          <w:color w:val="000000"/>
          <w:sz w:val="22"/>
          <w:szCs w:val="22"/>
        </w:rPr>
      </w:pPr>
    </w:p>
    <w:p w:rsidR="00175FF2" w:rsidRDefault="00E20D77">
      <w:pPr>
        <w:pStyle w:val="Standard"/>
        <w:jc w:val="both"/>
        <w:outlineLvl w:val="0"/>
      </w:pPr>
      <w:r>
        <w:rPr>
          <w:color w:val="000000"/>
        </w:rPr>
        <w:t>Elenco Allegati:</w:t>
      </w:r>
    </w:p>
    <w:p w:rsidR="00175FF2" w:rsidRDefault="00E20D77">
      <w:pPr>
        <w:pStyle w:val="Standard"/>
        <w:jc w:val="both"/>
        <w:outlineLvl w:val="0"/>
      </w:pPr>
      <w:r>
        <w:rPr>
          <w:color w:val="000000"/>
        </w:rPr>
        <w:t xml:space="preserve">Allegato 1: </w:t>
      </w:r>
      <w:r w:rsidR="001F2CBD">
        <w:rPr>
          <w:color w:val="000000"/>
        </w:rPr>
        <w:t>D</w:t>
      </w:r>
      <w:r>
        <w:rPr>
          <w:color w:val="000000"/>
        </w:rPr>
        <w:t>omanda di partecipazione</w:t>
      </w:r>
    </w:p>
    <w:sectPr w:rsidR="00175FF2" w:rsidSect="00054EC6">
      <w:headerReference w:type="default" r:id="rId13"/>
      <w:footerReference w:type="even" r:id="rId14"/>
      <w:footerReference w:type="default" r:id="rId15"/>
      <w:pgSz w:w="12240" w:h="15840"/>
      <w:pgMar w:top="2268" w:right="1134" w:bottom="1985" w:left="1134"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6AAF" w:rsidRDefault="00EA6AAF" w:rsidP="00175FF2">
      <w:r>
        <w:separator/>
      </w:r>
    </w:p>
  </w:endnote>
  <w:endnote w:type="continuationSeparator" w:id="0">
    <w:p w:rsidR="00EA6AAF" w:rsidRDefault="00EA6AAF" w:rsidP="00175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Century Gothic"/>
    <w:panose1 w:val="02020603050405020304"/>
    <w:charset w:val="00"/>
    <w:family w:val="roman"/>
    <w:pitch w:val="variable"/>
    <w:sig w:usb0="E0002AFF" w:usb1="C0007841" w:usb2="00000009" w:usb3="00000000" w:csb0="000001FF" w:csb1="00000000"/>
  </w:font>
  <w:font w:name="Wingdings">
    <w:altName w:val="Geneva"/>
    <w:panose1 w:val="05000000000000000000"/>
    <w:charset w:val="02"/>
    <w:family w:val="auto"/>
    <w:pitch w:val="variable"/>
    <w:sig w:usb0="00000000" w:usb1="10000000" w:usb2="00000000" w:usb3="00000000" w:csb0="80000000" w:csb1="00000000"/>
  </w:font>
  <w:font w:name="Courier New">
    <w:altName w:val="Courier New"/>
    <w:panose1 w:val="02070309020205020404"/>
    <w:charset w:val="00"/>
    <w:family w:val="modern"/>
    <w:pitch w:val="fixed"/>
    <w:sig w:usb0="E0002AFF" w:usb1="C0007843"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Arial">
    <w:altName w:val="Helvetica"/>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2A5F" w:rsidRDefault="00B31BCE">
    <w:pPr>
      <w:pStyle w:val="Pidipagina1"/>
      <w:ind w:right="360"/>
    </w:pPr>
    <w:r>
      <w:fldChar w:fldCharType="begin"/>
    </w:r>
    <w:r>
      <w:instrText xml:space="preserve"> PAGE </w:instrText>
    </w:r>
    <w:r>
      <w:fldChar w:fldCharType="separate"/>
    </w:r>
    <w:r w:rsidR="009D2A5F">
      <w:rPr>
        <w:noProof/>
      </w:rPr>
      <w:t>6</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2A5F" w:rsidRDefault="009D2A5F">
    <w:pPr>
      <w:pStyle w:val="Pidipagina1"/>
      <w:ind w:right="-660"/>
    </w:pPr>
    <w:r>
      <w:rPr>
        <w:sz w:val="18"/>
        <w:szCs w:val="18"/>
      </w:rPr>
      <w:t xml:space="preserve">Fondazione Centro Produttività Veneto                  </w:t>
    </w:r>
  </w:p>
  <w:p w:rsidR="009D2A5F" w:rsidRDefault="009D2A5F">
    <w:pPr>
      <w:pStyle w:val="Pidipagina1"/>
      <w:ind w:left="709" w:hanging="709"/>
    </w:pPr>
    <w:r>
      <w:rPr>
        <w:sz w:val="18"/>
        <w:szCs w:val="18"/>
      </w:rPr>
      <w:t xml:space="preserve">Via Montale, 27 – 36100 Vicenza </w:t>
    </w:r>
    <w:r>
      <w:rPr>
        <w:sz w:val="18"/>
        <w:szCs w:val="18"/>
      </w:rPr>
      <w:tab/>
      <w:t xml:space="preserve">Pagina </w:t>
    </w:r>
    <w:r w:rsidR="00B34FD3" w:rsidRPr="00054EC6">
      <w:rPr>
        <w:sz w:val="18"/>
        <w:szCs w:val="18"/>
      </w:rPr>
      <w:fldChar w:fldCharType="begin"/>
    </w:r>
    <w:r w:rsidRPr="00054EC6">
      <w:rPr>
        <w:sz w:val="18"/>
        <w:szCs w:val="18"/>
      </w:rPr>
      <w:instrText xml:space="preserve"> PAGE   \* MERGEFORMAT </w:instrText>
    </w:r>
    <w:r w:rsidR="00B34FD3" w:rsidRPr="00054EC6">
      <w:rPr>
        <w:sz w:val="18"/>
        <w:szCs w:val="18"/>
      </w:rPr>
      <w:fldChar w:fldCharType="separate"/>
    </w:r>
    <w:r w:rsidR="0074404F">
      <w:rPr>
        <w:noProof/>
        <w:sz w:val="18"/>
        <w:szCs w:val="18"/>
      </w:rPr>
      <w:t>1</w:t>
    </w:r>
    <w:r w:rsidR="00B34FD3" w:rsidRPr="00054EC6">
      <w:rPr>
        <w:sz w:val="18"/>
        <w:szCs w:val="18"/>
      </w:rPr>
      <w:fldChar w:fldCharType="end"/>
    </w:r>
    <w:r>
      <w:rPr>
        <w:sz w:val="18"/>
        <w:szCs w:val="18"/>
      </w:rPr>
      <w:tab/>
    </w:r>
  </w:p>
  <w:p w:rsidR="009D2A5F" w:rsidRPr="0067358D" w:rsidRDefault="009D2A5F">
    <w:pPr>
      <w:pStyle w:val="Pidipagina1"/>
      <w:ind w:left="709" w:hanging="709"/>
      <w:rPr>
        <w:lang w:val="en-US"/>
      </w:rPr>
    </w:pPr>
    <w:r w:rsidRPr="0067358D">
      <w:rPr>
        <w:sz w:val="18"/>
        <w:szCs w:val="18"/>
        <w:lang w:val="en-US"/>
      </w:rPr>
      <w:t>tel. 0444 994700 – e.mail:</w:t>
    </w:r>
    <w:hyperlink r:id="rId1" w:history="1">
      <w:r w:rsidRPr="0067358D">
        <w:rPr>
          <w:sz w:val="18"/>
          <w:szCs w:val="18"/>
          <w:lang w:val="en-US"/>
        </w:rPr>
        <w:t>info@cpv.org</w:t>
      </w:r>
    </w:hyperlink>
  </w:p>
  <w:p w:rsidR="009D2A5F" w:rsidRPr="00BB6C13" w:rsidRDefault="009D2A5F">
    <w:pPr>
      <w:pStyle w:val="Pidipagina1"/>
      <w:ind w:left="709" w:hanging="709"/>
      <w:rPr>
        <w:lang w:val="en-US"/>
      </w:rPr>
    </w:pPr>
    <w:proofErr w:type="spellStart"/>
    <w:proofErr w:type="gramStart"/>
    <w:r>
      <w:rPr>
        <w:sz w:val="18"/>
        <w:szCs w:val="18"/>
        <w:lang w:val="en-US"/>
      </w:rPr>
      <w:t>sito</w:t>
    </w:r>
    <w:proofErr w:type="spellEnd"/>
    <w:proofErr w:type="gramEnd"/>
    <w:r>
      <w:rPr>
        <w:sz w:val="18"/>
        <w:szCs w:val="18"/>
        <w:lang w:val="en-US"/>
      </w:rPr>
      <w:t xml:space="preserve"> web: </w:t>
    </w:r>
    <w:hyperlink r:id="rId2" w:history="1">
      <w:r w:rsidRPr="00BB6C13">
        <w:rPr>
          <w:sz w:val="18"/>
          <w:szCs w:val="18"/>
          <w:lang w:val="en-US"/>
        </w:rPr>
        <w:t>www.cpv.org</w:t>
      </w:r>
    </w:hyperlink>
    <w:r>
      <w:rPr>
        <w:lang w:val="en-U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6AAF" w:rsidRDefault="00EA6AAF" w:rsidP="00175FF2">
      <w:r w:rsidRPr="00175FF2">
        <w:rPr>
          <w:color w:val="000000"/>
        </w:rPr>
        <w:separator/>
      </w:r>
    </w:p>
  </w:footnote>
  <w:footnote w:type="continuationSeparator" w:id="0">
    <w:p w:rsidR="00EA6AAF" w:rsidRDefault="00EA6AAF" w:rsidP="00175F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2A5F" w:rsidRDefault="009D2A5F">
    <w:pPr>
      <w:pStyle w:val="Intestazione1"/>
    </w:pPr>
    <w:r>
      <w:rPr>
        <w:noProof/>
      </w:rPr>
      <w:drawing>
        <wp:inline distT="0" distB="0" distL="0" distR="0">
          <wp:extent cx="2857680" cy="343080"/>
          <wp:effectExtent l="0" t="0" r="0" b="0"/>
          <wp:docPr id="3" name="graphic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alphaModFix/>
                    <a:lum/>
                  </a:blip>
                  <a:srcRect/>
                  <a:stretch>
                    <a:fillRect/>
                  </a:stretch>
                </pic:blipFill>
                <pic:spPr>
                  <a:xfrm>
                    <a:off x="0" y="0"/>
                    <a:ext cx="2857680" cy="343080"/>
                  </a:xfrm>
                  <a:prstGeom prst="rect">
                    <a:avLst/>
                  </a:prstGeom>
                  <a:ln>
                    <a:noFill/>
                    <a:prstDash/>
                  </a:ln>
                </pic:spPr>
              </pic:pic>
            </a:graphicData>
          </a:graphic>
        </wp:inline>
      </w:drawing>
    </w:r>
    <w:r>
      <w:rPr>
        <w:lang w:val="de-DE"/>
      </w:rPr>
      <w:t xml:space="preserve">                                                                                             </w:t>
    </w:r>
    <w:r>
      <w:rPr>
        <w:noProof/>
      </w:rPr>
      <w:drawing>
        <wp:anchor distT="0" distB="0" distL="114300" distR="114300" simplePos="0" relativeHeight="251659264" behindDoc="0" locked="0" layoutInCell="1" allowOverlap="1">
          <wp:simplePos x="0" y="0"/>
          <wp:positionH relativeFrom="column">
            <wp:posOffset>5109120</wp:posOffset>
          </wp:positionH>
          <wp:positionV relativeFrom="paragraph">
            <wp:posOffset>-257040</wp:posOffset>
          </wp:positionV>
          <wp:extent cx="928439" cy="989280"/>
          <wp:effectExtent l="0" t="0" r="0" b="0"/>
          <wp:wrapTight wrapText="bothSides">
            <wp:wrapPolygon edited="0">
              <wp:start x="-443" y="0"/>
              <wp:lineTo x="-443" y="21213"/>
              <wp:lineTo x="21717" y="21213"/>
              <wp:lineTo x="21717" y="0"/>
              <wp:lineTo x="-443" y="0"/>
            </wp:wrapPolygon>
          </wp:wrapTight>
          <wp:docPr id="4" name="graphics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alphaModFix/>
                    <a:lum/>
                  </a:blip>
                  <a:srcRect/>
                  <a:stretch>
                    <a:fillRect/>
                  </a:stretch>
                </pic:blipFill>
                <pic:spPr>
                  <a:xfrm>
                    <a:off x="0" y="0"/>
                    <a:ext cx="928439" cy="989280"/>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B4CAE"/>
    <w:multiLevelType w:val="multilevel"/>
    <w:tmpl w:val="FA86936C"/>
    <w:styleLink w:val="WWNum22"/>
    <w:lvl w:ilvl="0">
      <w:start w:val="1"/>
      <w:numFmt w:val="decimal"/>
      <w:lvlText w:val="%1."/>
      <w:lvlJc w:val="left"/>
    </w:lvl>
    <w:lvl w:ilvl="1">
      <w:start w:val="1"/>
      <w:numFmt w:val="upperLetter"/>
      <w:lvlText w:val="%2."/>
      <w:lvlJc w:val="left"/>
      <w:rPr>
        <w:b w:val="0"/>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
    <w:nsid w:val="07F32E37"/>
    <w:multiLevelType w:val="multilevel"/>
    <w:tmpl w:val="44C81E56"/>
    <w:styleLink w:val="WWNum34"/>
    <w:lvl w:ilvl="0">
      <w:numFmt w:val="bullet"/>
      <w:lvlText w:val=""/>
      <w:lvlJc w:val="left"/>
      <w:rPr>
        <w:rFonts w:ascii="Wingdings" w:eastAsia="Times New Roman" w:hAnsi="Wingdings"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
    <w:nsid w:val="0A00626C"/>
    <w:multiLevelType w:val="multilevel"/>
    <w:tmpl w:val="33BC0E38"/>
    <w:styleLink w:val="WWNum13"/>
    <w:lvl w:ilvl="0">
      <w:numFmt w:val="bullet"/>
      <w:lvlText w:val=""/>
      <w:lvlJc w:val="left"/>
      <w:rPr>
        <w:rFonts w:ascii="Symbol" w:hAnsi="Symbo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nsid w:val="0CA11B5C"/>
    <w:multiLevelType w:val="multilevel"/>
    <w:tmpl w:val="7952B256"/>
    <w:lvl w:ilvl="0">
      <w:start w:val="5"/>
      <w:numFmt w:val="decimal"/>
      <w:lvlText w:val="%1."/>
      <w:lvlJc w:val="left"/>
      <w:rPr>
        <w:b/>
      </w:rPr>
    </w:lvl>
    <w:lvl w:ilvl="1">
      <w:start w:val="1"/>
      <w:numFmt w:val="bullet"/>
      <w:lvlText w:val=""/>
      <w:lvlJc w:val="left"/>
      <w:rPr>
        <w:rFonts w:ascii="Symbol" w:hAnsi="Symbol" w:hint="default"/>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
    <w:nsid w:val="10251830"/>
    <w:multiLevelType w:val="multilevel"/>
    <w:tmpl w:val="36E096EE"/>
    <w:styleLink w:val="WWNum5"/>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
    <w:nsid w:val="127839CE"/>
    <w:multiLevelType w:val="multilevel"/>
    <w:tmpl w:val="B7AE0D8A"/>
    <w:styleLink w:val="WWNum1"/>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nsid w:val="14E42337"/>
    <w:multiLevelType w:val="multilevel"/>
    <w:tmpl w:val="430474DE"/>
    <w:styleLink w:val="WWNum21"/>
    <w:lvl w:ilvl="0">
      <w:numFmt w:val="bullet"/>
      <w:lvlText w:val="-"/>
      <w:lvlJc w:val="left"/>
      <w:rPr>
        <w:rFonts w:eastAsia="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
    <w:nsid w:val="1C552E0D"/>
    <w:multiLevelType w:val="multilevel"/>
    <w:tmpl w:val="D34A40D0"/>
    <w:styleLink w:val="WWNum3"/>
    <w:lvl w:ilvl="0">
      <w:start w:val="1"/>
      <w:numFmt w:val="lowerLetter"/>
      <w:lvlText w:val="%1)"/>
      <w:lvlJc w:val="left"/>
      <w:rPr>
        <w:b w:val="0"/>
        <w:i w:val="0"/>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nsid w:val="1EB654C2"/>
    <w:multiLevelType w:val="multilevel"/>
    <w:tmpl w:val="AD66D130"/>
    <w:styleLink w:val="WWNum23"/>
    <w:lvl w:ilvl="0">
      <w:start w:val="5"/>
      <w:numFmt w:val="decimal"/>
      <w:lvlText w:val="%1."/>
      <w:lvlJc w:val="left"/>
      <w:rPr>
        <w:b/>
      </w:rPr>
    </w:lvl>
    <w:lvl w:ilvl="1">
      <w:start w:val="1"/>
      <w:numFmt w:val="upp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
    <w:nsid w:val="2B3A1E3B"/>
    <w:multiLevelType w:val="multilevel"/>
    <w:tmpl w:val="0CB841CC"/>
    <w:styleLink w:val="WWNum16"/>
    <w:lvl w:ilvl="0">
      <w:start w:val="1"/>
      <w:numFmt w:val="decimal"/>
      <w:lvlText w:val="%1."/>
      <w:lvlJc w:val="left"/>
    </w:lvl>
    <w:lvl w:ilvl="1">
      <w:start w:val="1"/>
      <w:numFmt w:val="upp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nsid w:val="35041BC9"/>
    <w:multiLevelType w:val="multilevel"/>
    <w:tmpl w:val="2B2EF6D4"/>
    <w:styleLink w:val="WWNum1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
    <w:nsid w:val="3C3453AA"/>
    <w:multiLevelType w:val="multilevel"/>
    <w:tmpl w:val="D03E6EB8"/>
    <w:styleLink w:val="WWNum33"/>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
    <w:nsid w:val="3DF22178"/>
    <w:multiLevelType w:val="multilevel"/>
    <w:tmpl w:val="4E4AECC8"/>
    <w:styleLink w:val="WWNum10"/>
    <w:lvl w:ilvl="0">
      <w:numFmt w:val="bullet"/>
      <w:lvlText w:val="-"/>
      <w:lvlJc w:val="left"/>
      <w:rPr>
        <w:rFonts w:cs="Times New Roman"/>
        <w:sz w:val="16"/>
      </w:rPr>
    </w:lvl>
    <w:lvl w:ilvl="1">
      <w:numFmt w:val="bullet"/>
      <w:lvlText w:val="-"/>
      <w:lvlJc w:val="left"/>
      <w:rPr>
        <w:rFonts w:eastAsia="Times New Roman" w:cs="Times New Roman"/>
        <w:sz w:val="16"/>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3">
    <w:nsid w:val="46FC71F2"/>
    <w:multiLevelType w:val="multilevel"/>
    <w:tmpl w:val="1E2A9A80"/>
    <w:styleLink w:val="WWNum26"/>
    <w:lvl w:ilvl="0">
      <w:start w:val="1"/>
      <w:numFmt w:val="decimal"/>
      <w:lvlText w:val="%1."/>
      <w:lvlJc w:val="left"/>
    </w:lvl>
    <w:lvl w:ilvl="1">
      <w:numFmt w:val="bullet"/>
      <w:lvlText w:val=""/>
      <w:lvlJc w:val="left"/>
      <w:rPr>
        <w:rFonts w:ascii="Wingdings" w:hAnsi="Wingdings"/>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
    <w:nsid w:val="48A240AB"/>
    <w:multiLevelType w:val="multilevel"/>
    <w:tmpl w:val="31CCE75E"/>
    <w:styleLink w:val="WWNum27"/>
    <w:lvl w:ilvl="0">
      <w:start w:val="1"/>
      <w:numFmt w:val="decimal"/>
      <w:lvlText w:val="%1."/>
      <w:lvlJc w:val="left"/>
    </w:lvl>
    <w:lvl w:ilvl="1">
      <w:numFmt w:val="bullet"/>
      <w:lvlText w:val=""/>
      <w:lvlJc w:val="left"/>
      <w:rPr>
        <w:rFonts w:ascii="Wingdings" w:hAnsi="Wingdings"/>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
    <w:nsid w:val="49AC14C7"/>
    <w:multiLevelType w:val="multilevel"/>
    <w:tmpl w:val="89808BF6"/>
    <w:styleLink w:val="WWNum24"/>
    <w:lvl w:ilvl="0">
      <w:start w:val="1"/>
      <w:numFmt w:val="decimal"/>
      <w:lvlText w:val="%1."/>
      <w:lvlJc w:val="left"/>
    </w:lvl>
    <w:lvl w:ilvl="1">
      <w:start w:val="1"/>
      <w:numFmt w:val="upperLetter"/>
      <w:lvlText w:val="%2."/>
      <w:lvlJc w:val="left"/>
      <w:rPr>
        <w:b w:val="0"/>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
    <w:nsid w:val="4E0F5BE6"/>
    <w:multiLevelType w:val="multilevel"/>
    <w:tmpl w:val="AE6286A4"/>
    <w:styleLink w:val="WWNum29"/>
    <w:lvl w:ilvl="0">
      <w:start w:val="1"/>
      <w:numFmt w:val="decimal"/>
      <w:lvlText w:val="%1."/>
      <w:lvlJc w:val="left"/>
    </w:lvl>
    <w:lvl w:ilvl="1">
      <w:numFmt w:val="bullet"/>
      <w:lvlText w:val=""/>
      <w:lvlJc w:val="left"/>
      <w:rPr>
        <w:rFonts w:ascii="Wingdings" w:hAnsi="Wingdings"/>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
    <w:nsid w:val="53F226BD"/>
    <w:multiLevelType w:val="multilevel"/>
    <w:tmpl w:val="95D0E892"/>
    <w:styleLink w:val="WWNum3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
    <w:nsid w:val="57215419"/>
    <w:multiLevelType w:val="hybridMultilevel"/>
    <w:tmpl w:val="F44A7F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B8552FC"/>
    <w:multiLevelType w:val="multilevel"/>
    <w:tmpl w:val="9552DDD8"/>
    <w:styleLink w:val="WWNum2"/>
    <w:lvl w:ilvl="0">
      <w:start w:val="1"/>
      <w:numFmt w:val="lowerLetter"/>
      <w:lvlText w:val="%1)"/>
      <w:lvlJc w:val="left"/>
      <w:rPr>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0">
    <w:nsid w:val="5BDC445A"/>
    <w:multiLevelType w:val="multilevel"/>
    <w:tmpl w:val="C74C224A"/>
    <w:styleLink w:val="WWNum18"/>
    <w:lvl w:ilvl="0">
      <w:start w:val="1"/>
      <w:numFmt w:val="upp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
    <w:nsid w:val="5C975DED"/>
    <w:multiLevelType w:val="multilevel"/>
    <w:tmpl w:val="40A2E6E0"/>
    <w:styleLink w:val="WWNum19"/>
    <w:lvl w:ilvl="0">
      <w:start w:val="1"/>
      <w:numFmt w:val="upperLetter"/>
      <w:lvlText w:val="%1."/>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
    <w:nsid w:val="614138B3"/>
    <w:multiLevelType w:val="multilevel"/>
    <w:tmpl w:val="C930CF56"/>
    <w:styleLink w:val="WWNum28"/>
    <w:lvl w:ilvl="0">
      <w:start w:val="1"/>
      <w:numFmt w:val="decimal"/>
      <w:lvlText w:val="%1."/>
      <w:lvlJc w:val="left"/>
    </w:lvl>
    <w:lvl w:ilvl="1">
      <w:numFmt w:val="bullet"/>
      <w:lvlText w:val=""/>
      <w:lvlJc w:val="left"/>
      <w:rPr>
        <w:rFonts w:ascii="Wingdings" w:hAnsi="Wingdings"/>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
    <w:nsid w:val="62565957"/>
    <w:multiLevelType w:val="multilevel"/>
    <w:tmpl w:val="68643086"/>
    <w:styleLink w:val="WWNum31"/>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4">
    <w:nsid w:val="625C3434"/>
    <w:multiLevelType w:val="multilevel"/>
    <w:tmpl w:val="C4CEA4BE"/>
    <w:styleLink w:val="WWNum9"/>
    <w:lvl w:ilvl="0">
      <w:numFmt w:val="bullet"/>
      <w:lvlText w:val="-"/>
      <w:lvlJc w:val="left"/>
      <w:rPr>
        <w:rFonts w:eastAsia="Times New Roman" w:cs="Times New Roman"/>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5">
    <w:nsid w:val="62603798"/>
    <w:multiLevelType w:val="multilevel"/>
    <w:tmpl w:val="286896CC"/>
    <w:styleLink w:val="WWNum25"/>
    <w:lvl w:ilvl="0">
      <w:numFmt w:val="bullet"/>
      <w:lvlText w:val="-"/>
      <w:lvlJc w:val="left"/>
      <w:rPr>
        <w:rFonts w:eastAsia="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6">
    <w:nsid w:val="628B2A5B"/>
    <w:multiLevelType w:val="multilevel"/>
    <w:tmpl w:val="4136257E"/>
    <w:styleLink w:val="WWNum17"/>
    <w:lvl w:ilvl="0">
      <w:start w:val="1"/>
      <w:numFmt w:val="decimal"/>
      <w:lvlText w:val="%1."/>
      <w:lvlJc w:val="left"/>
    </w:lvl>
    <w:lvl w:ilvl="1">
      <w:numFmt w:val="bullet"/>
      <w:lvlText w:val=""/>
      <w:lvlJc w:val="left"/>
      <w:rPr>
        <w:rFonts w:ascii="Wingdings" w:hAnsi="Wingdings"/>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
    <w:nsid w:val="62AA64BA"/>
    <w:multiLevelType w:val="multilevel"/>
    <w:tmpl w:val="228C9A5C"/>
    <w:styleLink w:val="WWNum20"/>
    <w:lvl w:ilvl="0">
      <w:start w:val="1"/>
      <w:numFmt w:val="decimal"/>
      <w:lvlText w:val="%1."/>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8">
    <w:nsid w:val="6346386D"/>
    <w:multiLevelType w:val="multilevel"/>
    <w:tmpl w:val="D03AF8C2"/>
    <w:styleLink w:val="WWNum8"/>
    <w:lvl w:ilvl="0">
      <w:numFmt w:val="bullet"/>
      <w:lvlText w:val=""/>
      <w:lvlJc w:val="left"/>
      <w:rPr>
        <w:rFonts w:ascii="Symbol" w:hAnsi="Symbol"/>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9">
    <w:nsid w:val="636E4AED"/>
    <w:multiLevelType w:val="multilevel"/>
    <w:tmpl w:val="64C2FAB2"/>
    <w:styleLink w:val="WWNum4"/>
    <w:lvl w:ilvl="0">
      <w:start w:val="1"/>
      <w:numFmt w:val="decimal"/>
      <w:lvlText w:val="%1)"/>
      <w:lvlJc w:val="left"/>
      <w:rPr>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0">
    <w:nsid w:val="63FD25DE"/>
    <w:multiLevelType w:val="multilevel"/>
    <w:tmpl w:val="DD3256A0"/>
    <w:styleLink w:val="WWNum14"/>
    <w:lvl w:ilvl="0">
      <w:start w:val="1"/>
      <w:numFmt w:val="decimal"/>
      <w:lvlText w:val="%1."/>
      <w:lvlJc w:val="left"/>
    </w:lvl>
    <w:lvl w:ilvl="1">
      <w:start w:val="1"/>
      <w:numFmt w:val="upperLetter"/>
      <w:lvlText w:val="%2."/>
      <w:lvlJc w:val="left"/>
      <w:rPr>
        <w:b w:val="0"/>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
    <w:nsid w:val="6517609A"/>
    <w:multiLevelType w:val="multilevel"/>
    <w:tmpl w:val="869ED640"/>
    <w:styleLink w:val="WWNum6"/>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
    <w:nsid w:val="672D6FC7"/>
    <w:multiLevelType w:val="multilevel"/>
    <w:tmpl w:val="ED742366"/>
    <w:styleLink w:val="WWNum32"/>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3">
    <w:nsid w:val="68054F85"/>
    <w:multiLevelType w:val="multilevel"/>
    <w:tmpl w:val="E2741C46"/>
    <w:styleLink w:val="WWNum12"/>
    <w:lvl w:ilvl="0">
      <w:start w:val="1"/>
      <w:numFmt w:val="upp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
    <w:nsid w:val="6A4C3A3D"/>
    <w:multiLevelType w:val="multilevel"/>
    <w:tmpl w:val="06961D02"/>
    <w:styleLink w:val="WWNum1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
    <w:nsid w:val="723E0CE8"/>
    <w:multiLevelType w:val="multilevel"/>
    <w:tmpl w:val="915A9272"/>
    <w:styleLink w:val="WWNum7"/>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5"/>
  </w:num>
  <w:num w:numId="2">
    <w:abstractNumId w:val="19"/>
  </w:num>
  <w:num w:numId="3">
    <w:abstractNumId w:val="7"/>
  </w:num>
  <w:num w:numId="4">
    <w:abstractNumId w:val="29"/>
  </w:num>
  <w:num w:numId="5">
    <w:abstractNumId w:val="4"/>
  </w:num>
  <w:num w:numId="6">
    <w:abstractNumId w:val="31"/>
  </w:num>
  <w:num w:numId="7">
    <w:abstractNumId w:val="35"/>
  </w:num>
  <w:num w:numId="8">
    <w:abstractNumId w:val="28"/>
  </w:num>
  <w:num w:numId="9">
    <w:abstractNumId w:val="24"/>
  </w:num>
  <w:num w:numId="10">
    <w:abstractNumId w:val="12"/>
  </w:num>
  <w:num w:numId="11">
    <w:abstractNumId w:val="10"/>
  </w:num>
  <w:num w:numId="12">
    <w:abstractNumId w:val="33"/>
  </w:num>
  <w:num w:numId="13">
    <w:abstractNumId w:val="2"/>
  </w:num>
  <w:num w:numId="14">
    <w:abstractNumId w:val="30"/>
  </w:num>
  <w:num w:numId="15">
    <w:abstractNumId w:val="34"/>
  </w:num>
  <w:num w:numId="16">
    <w:abstractNumId w:val="9"/>
  </w:num>
  <w:num w:numId="17">
    <w:abstractNumId w:val="26"/>
  </w:num>
  <w:num w:numId="18">
    <w:abstractNumId w:val="20"/>
  </w:num>
  <w:num w:numId="19">
    <w:abstractNumId w:val="21"/>
  </w:num>
  <w:num w:numId="20">
    <w:abstractNumId w:val="27"/>
  </w:num>
  <w:num w:numId="21">
    <w:abstractNumId w:val="6"/>
  </w:num>
  <w:num w:numId="22">
    <w:abstractNumId w:val="0"/>
  </w:num>
  <w:num w:numId="23">
    <w:abstractNumId w:val="8"/>
    <w:lvlOverride w:ilvl="0">
      <w:lvl w:ilvl="0">
        <w:numFmt w:val="decimal"/>
        <w:lvlText w:val=""/>
        <w:lvlJc w:val="left"/>
      </w:lvl>
    </w:lvlOverride>
    <w:lvlOverride w:ilvl="1">
      <w:lvl w:ilvl="1">
        <w:start w:val="1"/>
        <w:numFmt w:val="upperLetter"/>
        <w:lvlText w:val="%2."/>
        <w:lvlJc w:val="left"/>
      </w:lvl>
    </w:lvlOverride>
  </w:num>
  <w:num w:numId="24">
    <w:abstractNumId w:val="15"/>
  </w:num>
  <w:num w:numId="25">
    <w:abstractNumId w:val="25"/>
  </w:num>
  <w:num w:numId="26">
    <w:abstractNumId w:val="13"/>
  </w:num>
  <w:num w:numId="27">
    <w:abstractNumId w:val="14"/>
  </w:num>
  <w:num w:numId="28">
    <w:abstractNumId w:val="22"/>
  </w:num>
  <w:num w:numId="29">
    <w:abstractNumId w:val="16"/>
  </w:num>
  <w:num w:numId="30">
    <w:abstractNumId w:val="17"/>
  </w:num>
  <w:num w:numId="31">
    <w:abstractNumId w:val="23"/>
  </w:num>
  <w:num w:numId="32">
    <w:abstractNumId w:val="32"/>
  </w:num>
  <w:num w:numId="33">
    <w:abstractNumId w:val="11"/>
  </w:num>
  <w:num w:numId="34">
    <w:abstractNumId w:val="1"/>
  </w:num>
  <w:num w:numId="35">
    <w:abstractNumId w:val="30"/>
  </w:num>
  <w:num w:numId="36">
    <w:abstractNumId w:val="11"/>
  </w:num>
  <w:num w:numId="37">
    <w:abstractNumId w:val="30"/>
    <w:lvlOverride w:ilvl="0">
      <w:startOverride w:val="1"/>
    </w:lvlOverride>
  </w:num>
  <w:num w:numId="38">
    <w:abstractNumId w:val="1"/>
  </w:num>
  <w:num w:numId="39">
    <w:abstractNumId w:val="8"/>
    <w:lvlOverride w:ilvl="0">
      <w:startOverride w:val="5"/>
    </w:lvlOverride>
  </w:num>
  <w:num w:numId="40">
    <w:abstractNumId w:val="18"/>
  </w:num>
  <w:num w:numId="41">
    <w:abstractNumId w:val="3"/>
  </w:num>
  <w:num w:numId="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283"/>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FF2"/>
    <w:rsid w:val="00054EC6"/>
    <w:rsid w:val="000A59A3"/>
    <w:rsid w:val="0016243D"/>
    <w:rsid w:val="00175FF2"/>
    <w:rsid w:val="001F2CBD"/>
    <w:rsid w:val="00202316"/>
    <w:rsid w:val="002C6422"/>
    <w:rsid w:val="002E5B62"/>
    <w:rsid w:val="003255F1"/>
    <w:rsid w:val="004E3C66"/>
    <w:rsid w:val="00563051"/>
    <w:rsid w:val="006528A1"/>
    <w:rsid w:val="0067358D"/>
    <w:rsid w:val="006E1777"/>
    <w:rsid w:val="006E5356"/>
    <w:rsid w:val="0074404F"/>
    <w:rsid w:val="007D369A"/>
    <w:rsid w:val="007E64C2"/>
    <w:rsid w:val="007F0FF1"/>
    <w:rsid w:val="007F384D"/>
    <w:rsid w:val="008561D3"/>
    <w:rsid w:val="00954244"/>
    <w:rsid w:val="009C3DA3"/>
    <w:rsid w:val="009D2A5F"/>
    <w:rsid w:val="00A96189"/>
    <w:rsid w:val="00AA6F75"/>
    <w:rsid w:val="00B31BCE"/>
    <w:rsid w:val="00B34FD3"/>
    <w:rsid w:val="00BB6C13"/>
    <w:rsid w:val="00C7798F"/>
    <w:rsid w:val="00CF37F6"/>
    <w:rsid w:val="00CF5C76"/>
    <w:rsid w:val="00D945B2"/>
    <w:rsid w:val="00DD7394"/>
    <w:rsid w:val="00E20D77"/>
    <w:rsid w:val="00E86B80"/>
    <w:rsid w:val="00EA6AA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F0725B-E825-4094-907E-5B6FD4E73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kern w:val="3"/>
        <w:lang w:val="it-IT" w:eastAsia="it-IT"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5424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175FF2"/>
    <w:pPr>
      <w:widowControl/>
    </w:pPr>
    <w:rPr>
      <w:bCs/>
    </w:rPr>
  </w:style>
  <w:style w:type="paragraph" w:customStyle="1" w:styleId="Heading">
    <w:name w:val="Heading"/>
    <w:basedOn w:val="Standard"/>
    <w:next w:val="Textbody"/>
    <w:rsid w:val="00175FF2"/>
    <w:pPr>
      <w:keepNext/>
      <w:spacing w:before="240" w:after="120"/>
    </w:pPr>
    <w:rPr>
      <w:rFonts w:ascii="Arial" w:eastAsia="Microsoft YaHei" w:hAnsi="Arial" w:cs="Mangal"/>
      <w:sz w:val="28"/>
      <w:szCs w:val="28"/>
    </w:rPr>
  </w:style>
  <w:style w:type="paragraph" w:customStyle="1" w:styleId="Textbody">
    <w:name w:val="Text body"/>
    <w:basedOn w:val="Standard"/>
    <w:rsid w:val="00175FF2"/>
    <w:pPr>
      <w:spacing w:after="120"/>
    </w:pPr>
  </w:style>
  <w:style w:type="paragraph" w:styleId="Elenco">
    <w:name w:val="List"/>
    <w:basedOn w:val="Textbody"/>
    <w:rsid w:val="00175FF2"/>
    <w:rPr>
      <w:rFonts w:cs="Mangal"/>
    </w:rPr>
  </w:style>
  <w:style w:type="paragraph" w:customStyle="1" w:styleId="Didascalia1">
    <w:name w:val="Didascalia1"/>
    <w:basedOn w:val="Standard"/>
    <w:rsid w:val="00175FF2"/>
    <w:pPr>
      <w:suppressLineNumbers/>
      <w:spacing w:before="120" w:after="120"/>
    </w:pPr>
    <w:rPr>
      <w:rFonts w:cs="Mangal"/>
      <w:i/>
      <w:iCs/>
      <w:sz w:val="24"/>
      <w:szCs w:val="24"/>
    </w:rPr>
  </w:style>
  <w:style w:type="paragraph" w:customStyle="1" w:styleId="Index">
    <w:name w:val="Index"/>
    <w:basedOn w:val="Standard"/>
    <w:rsid w:val="00175FF2"/>
    <w:pPr>
      <w:suppressLineNumbers/>
    </w:pPr>
    <w:rPr>
      <w:rFonts w:cs="Mangal"/>
    </w:rPr>
  </w:style>
  <w:style w:type="paragraph" w:customStyle="1" w:styleId="Titolo11">
    <w:name w:val="Titolo 11"/>
    <w:basedOn w:val="Standard"/>
    <w:next w:val="Textbody"/>
    <w:rsid w:val="00175FF2"/>
    <w:pPr>
      <w:keepNext/>
      <w:ind w:left="1080" w:hanging="1080"/>
      <w:jc w:val="both"/>
      <w:outlineLvl w:val="0"/>
    </w:pPr>
    <w:rPr>
      <w:rFonts w:ascii="Garamond" w:hAnsi="Garamond"/>
      <w:b/>
      <w:sz w:val="24"/>
      <w:szCs w:val="24"/>
    </w:rPr>
  </w:style>
  <w:style w:type="paragraph" w:customStyle="1" w:styleId="Titolo21">
    <w:name w:val="Titolo 21"/>
    <w:basedOn w:val="Standard"/>
    <w:next w:val="Textbody"/>
    <w:rsid w:val="00175FF2"/>
    <w:pPr>
      <w:keepNext/>
      <w:jc w:val="center"/>
      <w:outlineLvl w:val="1"/>
    </w:pPr>
    <w:rPr>
      <w:rFonts w:ascii="Arial" w:hAnsi="Arial"/>
      <w:b/>
      <w:sz w:val="22"/>
    </w:rPr>
  </w:style>
  <w:style w:type="paragraph" w:customStyle="1" w:styleId="Titolo61">
    <w:name w:val="Titolo 61"/>
    <w:basedOn w:val="Standard"/>
    <w:next w:val="Textbody"/>
    <w:rsid w:val="00175FF2"/>
    <w:pPr>
      <w:keepNext/>
      <w:ind w:left="1080"/>
      <w:jc w:val="both"/>
      <w:outlineLvl w:val="5"/>
    </w:pPr>
    <w:rPr>
      <w:rFonts w:ascii="Garamond" w:hAnsi="Garamond"/>
      <w:b/>
      <w:sz w:val="22"/>
      <w:szCs w:val="24"/>
    </w:rPr>
  </w:style>
  <w:style w:type="paragraph" w:customStyle="1" w:styleId="DefaultParagraphFont1">
    <w:name w:val="Default Paragraph Font1"/>
    <w:rsid w:val="00175FF2"/>
    <w:pPr>
      <w:widowControl/>
    </w:pPr>
    <w:rPr>
      <w:rFonts w:ascii="CG Times (W1)" w:hAnsi="CG Times (W1)"/>
      <w:lang w:eastAsia="fr-FR"/>
    </w:rPr>
  </w:style>
  <w:style w:type="paragraph" w:styleId="Testonotaapidipagina">
    <w:name w:val="footnote text"/>
    <w:basedOn w:val="Standard"/>
    <w:rsid w:val="00175FF2"/>
    <w:rPr>
      <w:rFonts w:ascii="Garamond" w:hAnsi="Garamond"/>
      <w:bCs w:val="0"/>
    </w:rPr>
  </w:style>
  <w:style w:type="paragraph" w:customStyle="1" w:styleId="Intestazione1">
    <w:name w:val="Intestazione1"/>
    <w:basedOn w:val="Standard"/>
    <w:rsid w:val="00175FF2"/>
    <w:pPr>
      <w:suppressLineNumbers/>
      <w:tabs>
        <w:tab w:val="center" w:pos="4819"/>
        <w:tab w:val="right" w:pos="9638"/>
      </w:tabs>
    </w:pPr>
  </w:style>
  <w:style w:type="paragraph" w:customStyle="1" w:styleId="Pidipagina1">
    <w:name w:val="Piè di pagina1"/>
    <w:basedOn w:val="Standard"/>
    <w:rsid w:val="00175FF2"/>
    <w:pPr>
      <w:suppressLineNumbers/>
      <w:tabs>
        <w:tab w:val="center" w:pos="4819"/>
        <w:tab w:val="right" w:pos="9638"/>
      </w:tabs>
    </w:pPr>
  </w:style>
  <w:style w:type="paragraph" w:styleId="Testofumetto">
    <w:name w:val="Balloon Text"/>
    <w:basedOn w:val="Standard"/>
    <w:rsid w:val="00175FF2"/>
    <w:rPr>
      <w:rFonts w:ascii="Tahoma" w:hAnsi="Tahoma" w:cs="Tahoma"/>
      <w:sz w:val="16"/>
      <w:szCs w:val="16"/>
    </w:rPr>
  </w:style>
  <w:style w:type="paragraph" w:customStyle="1" w:styleId="Textbodyindent">
    <w:name w:val="Text body indent"/>
    <w:basedOn w:val="Standard"/>
    <w:rsid w:val="00175FF2"/>
    <w:pPr>
      <w:spacing w:before="120"/>
      <w:ind w:left="782"/>
      <w:jc w:val="both"/>
    </w:pPr>
    <w:rPr>
      <w:rFonts w:ascii="Arial" w:hAnsi="Arial"/>
      <w:sz w:val="22"/>
    </w:rPr>
  </w:style>
  <w:style w:type="paragraph" w:styleId="Mappadocumento">
    <w:name w:val="Document Map"/>
    <w:basedOn w:val="Standard"/>
    <w:rsid w:val="00175FF2"/>
    <w:pPr>
      <w:shd w:val="clear" w:color="auto" w:fill="000080"/>
    </w:pPr>
    <w:rPr>
      <w:rFonts w:ascii="Tahoma" w:hAnsi="Tahoma" w:cs="Tahoma"/>
    </w:rPr>
  </w:style>
  <w:style w:type="paragraph" w:customStyle="1" w:styleId="Indentro">
    <w:name w:val="Indentro"/>
    <w:basedOn w:val="Standard"/>
    <w:rsid w:val="00175FF2"/>
    <w:pPr>
      <w:spacing w:before="120" w:line="300" w:lineRule="atLeast"/>
      <w:ind w:left="397" w:hanging="397"/>
      <w:jc w:val="both"/>
    </w:pPr>
    <w:rPr>
      <w:bCs w:val="0"/>
      <w:sz w:val="22"/>
      <w:szCs w:val="22"/>
    </w:rPr>
  </w:style>
  <w:style w:type="paragraph" w:customStyle="1" w:styleId="Carattere">
    <w:name w:val="Carattere"/>
    <w:basedOn w:val="Standard"/>
    <w:rsid w:val="00175FF2"/>
    <w:pPr>
      <w:spacing w:after="160" w:line="240" w:lineRule="exact"/>
    </w:pPr>
    <w:rPr>
      <w:rFonts w:ascii="Tahoma" w:hAnsi="Tahoma" w:cs="Tahoma"/>
      <w:bCs w:val="0"/>
      <w:lang w:val="en-US" w:eastAsia="en-US"/>
    </w:rPr>
  </w:style>
  <w:style w:type="paragraph" w:styleId="Paragrafoelenco">
    <w:name w:val="List Paragraph"/>
    <w:basedOn w:val="Standard"/>
    <w:rsid w:val="00175FF2"/>
    <w:pPr>
      <w:ind w:left="720"/>
    </w:pPr>
  </w:style>
  <w:style w:type="paragraph" w:customStyle="1" w:styleId="TableContents">
    <w:name w:val="Table Contents"/>
    <w:basedOn w:val="Standard"/>
    <w:rsid w:val="00175FF2"/>
    <w:pPr>
      <w:suppressLineNumbers/>
    </w:pPr>
  </w:style>
  <w:style w:type="paragraph" w:customStyle="1" w:styleId="TableHeading">
    <w:name w:val="Table Heading"/>
    <w:basedOn w:val="TableContents"/>
    <w:rsid w:val="00175FF2"/>
    <w:pPr>
      <w:jc w:val="center"/>
    </w:pPr>
    <w:rPr>
      <w:b/>
    </w:rPr>
  </w:style>
  <w:style w:type="paragraph" w:customStyle="1" w:styleId="Objectwitharrow">
    <w:name w:val="Object with arrow"/>
    <w:basedOn w:val="Standard"/>
    <w:rsid w:val="00175FF2"/>
  </w:style>
  <w:style w:type="paragraph" w:customStyle="1" w:styleId="Objectwithshadow">
    <w:name w:val="Object with shadow"/>
    <w:basedOn w:val="Standard"/>
    <w:rsid w:val="00175FF2"/>
  </w:style>
  <w:style w:type="paragraph" w:customStyle="1" w:styleId="Objectwithoutfill">
    <w:name w:val="Object without fill"/>
    <w:basedOn w:val="Standard"/>
    <w:rsid w:val="00175FF2"/>
  </w:style>
  <w:style w:type="paragraph" w:customStyle="1" w:styleId="Objectwithnofillandnoline">
    <w:name w:val="Object with no fill and no line"/>
    <w:basedOn w:val="Standard"/>
    <w:rsid w:val="00175FF2"/>
  </w:style>
  <w:style w:type="paragraph" w:customStyle="1" w:styleId="Text">
    <w:name w:val="Text"/>
    <w:basedOn w:val="Didascalia1"/>
    <w:rsid w:val="00175FF2"/>
  </w:style>
  <w:style w:type="paragraph" w:customStyle="1" w:styleId="Textbodyjustified">
    <w:name w:val="Text body justified"/>
    <w:basedOn w:val="Standard"/>
    <w:rsid w:val="00175FF2"/>
  </w:style>
  <w:style w:type="paragraph" w:customStyle="1" w:styleId="Firstlineindent">
    <w:name w:val="First line indent"/>
    <w:basedOn w:val="Textbody"/>
    <w:rsid w:val="00175FF2"/>
    <w:pPr>
      <w:ind w:firstLine="283"/>
    </w:pPr>
  </w:style>
  <w:style w:type="paragraph" w:styleId="Titolo">
    <w:name w:val="Title"/>
    <w:basedOn w:val="Heading"/>
    <w:next w:val="Sottotitolo"/>
    <w:rsid w:val="00175FF2"/>
    <w:pPr>
      <w:jc w:val="center"/>
    </w:pPr>
    <w:rPr>
      <w:b/>
      <w:sz w:val="36"/>
      <w:szCs w:val="36"/>
    </w:rPr>
  </w:style>
  <w:style w:type="paragraph" w:styleId="Sottotitolo">
    <w:name w:val="Subtitle"/>
    <w:basedOn w:val="Heading"/>
    <w:next w:val="Textbody"/>
    <w:rsid w:val="00175FF2"/>
    <w:pPr>
      <w:jc w:val="center"/>
    </w:pPr>
    <w:rPr>
      <w:i/>
      <w:iCs/>
    </w:rPr>
  </w:style>
  <w:style w:type="paragraph" w:customStyle="1" w:styleId="Title1">
    <w:name w:val="Title1"/>
    <w:basedOn w:val="Standard"/>
    <w:rsid w:val="00175FF2"/>
    <w:pPr>
      <w:jc w:val="center"/>
    </w:pPr>
  </w:style>
  <w:style w:type="paragraph" w:customStyle="1" w:styleId="Title2">
    <w:name w:val="Title2"/>
    <w:basedOn w:val="Standard"/>
    <w:rsid w:val="00175FF2"/>
    <w:pPr>
      <w:spacing w:before="57" w:after="57"/>
      <w:ind w:right="113"/>
      <w:jc w:val="center"/>
    </w:pPr>
  </w:style>
  <w:style w:type="paragraph" w:customStyle="1" w:styleId="Heading1">
    <w:name w:val="Heading1"/>
    <w:basedOn w:val="Standard"/>
    <w:rsid w:val="00175FF2"/>
    <w:pPr>
      <w:spacing w:before="238" w:after="119"/>
    </w:pPr>
  </w:style>
  <w:style w:type="paragraph" w:customStyle="1" w:styleId="Heading2">
    <w:name w:val="Heading2"/>
    <w:basedOn w:val="Standard"/>
    <w:rsid w:val="00175FF2"/>
    <w:pPr>
      <w:spacing w:before="238" w:after="119"/>
    </w:pPr>
  </w:style>
  <w:style w:type="paragraph" w:customStyle="1" w:styleId="DimensionLine">
    <w:name w:val="Dimension Line"/>
    <w:basedOn w:val="Standard"/>
    <w:rsid w:val="00175FF2"/>
  </w:style>
  <w:style w:type="paragraph" w:customStyle="1" w:styleId="DefaultLTGliederung1">
    <w:name w:val="Default~LT~Gliederung 1"/>
    <w:rsid w:val="00175FF2"/>
    <w:pPr>
      <w:autoSpaceDE w:val="0"/>
      <w:spacing w:after="283"/>
    </w:pPr>
    <w:rPr>
      <w:rFonts w:ascii="Mangal" w:eastAsia="Mangal" w:hAnsi="Mangal" w:cs="Mangal"/>
      <w:color w:val="000000"/>
      <w:sz w:val="64"/>
      <w:szCs w:val="64"/>
    </w:rPr>
  </w:style>
  <w:style w:type="paragraph" w:customStyle="1" w:styleId="DefaultLTGliederung2">
    <w:name w:val="Default~LT~Gliederung 2"/>
    <w:basedOn w:val="DefaultLTGliederung1"/>
    <w:rsid w:val="00175FF2"/>
    <w:pPr>
      <w:spacing w:after="227"/>
    </w:pPr>
    <w:rPr>
      <w:sz w:val="48"/>
      <w:szCs w:val="48"/>
    </w:rPr>
  </w:style>
  <w:style w:type="paragraph" w:customStyle="1" w:styleId="DefaultLTGliederung3">
    <w:name w:val="Default~LT~Gliederung 3"/>
    <w:basedOn w:val="DefaultLTGliederung2"/>
    <w:rsid w:val="00175FF2"/>
    <w:pPr>
      <w:spacing w:after="170"/>
    </w:pPr>
    <w:rPr>
      <w:sz w:val="40"/>
      <w:szCs w:val="40"/>
    </w:rPr>
  </w:style>
  <w:style w:type="paragraph" w:customStyle="1" w:styleId="DefaultLTGliederung4">
    <w:name w:val="Default~LT~Gliederung 4"/>
    <w:basedOn w:val="DefaultLTGliederung3"/>
    <w:rsid w:val="00175FF2"/>
    <w:pPr>
      <w:spacing w:after="113"/>
    </w:pPr>
  </w:style>
  <w:style w:type="paragraph" w:customStyle="1" w:styleId="DefaultLTGliederung5">
    <w:name w:val="Default~LT~Gliederung 5"/>
    <w:basedOn w:val="DefaultLTGliederung4"/>
    <w:rsid w:val="00175FF2"/>
    <w:pPr>
      <w:spacing w:after="57"/>
    </w:pPr>
  </w:style>
  <w:style w:type="paragraph" w:customStyle="1" w:styleId="DefaultLTGliederung6">
    <w:name w:val="Default~LT~Gliederung 6"/>
    <w:basedOn w:val="DefaultLTGliederung5"/>
    <w:rsid w:val="00175FF2"/>
  </w:style>
  <w:style w:type="paragraph" w:customStyle="1" w:styleId="DefaultLTGliederung7">
    <w:name w:val="Default~LT~Gliederung 7"/>
    <w:basedOn w:val="DefaultLTGliederung6"/>
    <w:rsid w:val="00175FF2"/>
  </w:style>
  <w:style w:type="paragraph" w:customStyle="1" w:styleId="DefaultLTGliederung8">
    <w:name w:val="Default~LT~Gliederung 8"/>
    <w:basedOn w:val="DefaultLTGliederung7"/>
    <w:rsid w:val="00175FF2"/>
  </w:style>
  <w:style w:type="paragraph" w:customStyle="1" w:styleId="DefaultLTGliederung9">
    <w:name w:val="Default~LT~Gliederung 9"/>
    <w:basedOn w:val="DefaultLTGliederung8"/>
    <w:rsid w:val="00175FF2"/>
  </w:style>
  <w:style w:type="paragraph" w:customStyle="1" w:styleId="DefaultLTTitel">
    <w:name w:val="Default~LT~Titel"/>
    <w:rsid w:val="00175FF2"/>
    <w:pPr>
      <w:autoSpaceDE w:val="0"/>
    </w:pPr>
    <w:rPr>
      <w:rFonts w:ascii="Mangal" w:eastAsia="Mangal" w:hAnsi="Mangal" w:cs="Mangal"/>
      <w:color w:val="000000"/>
      <w:sz w:val="36"/>
      <w:szCs w:val="36"/>
    </w:rPr>
  </w:style>
  <w:style w:type="paragraph" w:customStyle="1" w:styleId="DefaultLTUntertitel">
    <w:name w:val="Default~LT~Untertitel"/>
    <w:rsid w:val="00175FF2"/>
    <w:pPr>
      <w:autoSpaceDE w:val="0"/>
      <w:jc w:val="center"/>
    </w:pPr>
    <w:rPr>
      <w:rFonts w:ascii="Mangal" w:eastAsia="Mangal" w:hAnsi="Mangal" w:cs="Mangal"/>
      <w:sz w:val="64"/>
      <w:szCs w:val="64"/>
    </w:rPr>
  </w:style>
  <w:style w:type="paragraph" w:customStyle="1" w:styleId="DefaultLTNotizen">
    <w:name w:val="Default~LT~Notizen"/>
    <w:rsid w:val="00175FF2"/>
    <w:pPr>
      <w:autoSpaceDE w:val="0"/>
      <w:ind w:left="340" w:hanging="340"/>
    </w:pPr>
    <w:rPr>
      <w:rFonts w:ascii="Mangal" w:eastAsia="Mangal" w:hAnsi="Mangal" w:cs="Mangal"/>
      <w:sz w:val="40"/>
      <w:szCs w:val="40"/>
    </w:rPr>
  </w:style>
  <w:style w:type="paragraph" w:customStyle="1" w:styleId="DefaultLTHintergrundobjekte">
    <w:name w:val="Default~LT~Hintergrundobjekte"/>
    <w:rsid w:val="00175FF2"/>
    <w:pPr>
      <w:autoSpaceDE w:val="0"/>
    </w:pPr>
  </w:style>
  <w:style w:type="paragraph" w:customStyle="1" w:styleId="DefaultLTHintergrund">
    <w:name w:val="Default~LT~Hintergrund"/>
    <w:rsid w:val="00175FF2"/>
    <w:pPr>
      <w:autoSpaceDE w:val="0"/>
    </w:pPr>
  </w:style>
  <w:style w:type="paragraph" w:customStyle="1" w:styleId="default">
    <w:name w:val="default"/>
    <w:rsid w:val="00175FF2"/>
    <w:pPr>
      <w:autoSpaceDE w:val="0"/>
      <w:spacing w:line="200" w:lineRule="atLeast"/>
    </w:pPr>
    <w:rPr>
      <w:rFonts w:ascii="Mangal" w:eastAsia="Mangal" w:hAnsi="Mangal" w:cs="Mangal"/>
      <w:sz w:val="36"/>
      <w:szCs w:val="36"/>
    </w:rPr>
  </w:style>
  <w:style w:type="paragraph" w:customStyle="1" w:styleId="blue1">
    <w:name w:val="blue1"/>
    <w:basedOn w:val="default"/>
    <w:rsid w:val="00175FF2"/>
  </w:style>
  <w:style w:type="paragraph" w:customStyle="1" w:styleId="blue2">
    <w:name w:val="blue2"/>
    <w:basedOn w:val="default"/>
    <w:rsid w:val="00175FF2"/>
  </w:style>
  <w:style w:type="paragraph" w:customStyle="1" w:styleId="blue3">
    <w:name w:val="blue3"/>
    <w:basedOn w:val="default"/>
    <w:rsid w:val="00175FF2"/>
  </w:style>
  <w:style w:type="paragraph" w:customStyle="1" w:styleId="bw1">
    <w:name w:val="bw1"/>
    <w:basedOn w:val="default"/>
    <w:rsid w:val="00175FF2"/>
  </w:style>
  <w:style w:type="paragraph" w:customStyle="1" w:styleId="bw2">
    <w:name w:val="bw2"/>
    <w:basedOn w:val="default"/>
    <w:rsid w:val="00175FF2"/>
  </w:style>
  <w:style w:type="paragraph" w:customStyle="1" w:styleId="bw3">
    <w:name w:val="bw3"/>
    <w:basedOn w:val="default"/>
    <w:rsid w:val="00175FF2"/>
  </w:style>
  <w:style w:type="paragraph" w:customStyle="1" w:styleId="orange1">
    <w:name w:val="orange1"/>
    <w:basedOn w:val="default"/>
    <w:rsid w:val="00175FF2"/>
  </w:style>
  <w:style w:type="paragraph" w:customStyle="1" w:styleId="orange2">
    <w:name w:val="orange2"/>
    <w:basedOn w:val="default"/>
    <w:rsid w:val="00175FF2"/>
  </w:style>
  <w:style w:type="paragraph" w:customStyle="1" w:styleId="orange3">
    <w:name w:val="orange3"/>
    <w:basedOn w:val="default"/>
    <w:rsid w:val="00175FF2"/>
  </w:style>
  <w:style w:type="paragraph" w:customStyle="1" w:styleId="turquise1">
    <w:name w:val="turquise1"/>
    <w:basedOn w:val="default"/>
    <w:rsid w:val="00175FF2"/>
  </w:style>
  <w:style w:type="paragraph" w:customStyle="1" w:styleId="turquise2">
    <w:name w:val="turquise2"/>
    <w:basedOn w:val="default"/>
    <w:rsid w:val="00175FF2"/>
  </w:style>
  <w:style w:type="paragraph" w:customStyle="1" w:styleId="turquise3">
    <w:name w:val="turquise3"/>
    <w:basedOn w:val="default"/>
    <w:rsid w:val="00175FF2"/>
  </w:style>
  <w:style w:type="paragraph" w:customStyle="1" w:styleId="gray1">
    <w:name w:val="gray1"/>
    <w:basedOn w:val="default"/>
    <w:rsid w:val="00175FF2"/>
  </w:style>
  <w:style w:type="paragraph" w:customStyle="1" w:styleId="gray2">
    <w:name w:val="gray2"/>
    <w:basedOn w:val="default"/>
    <w:rsid w:val="00175FF2"/>
  </w:style>
  <w:style w:type="paragraph" w:customStyle="1" w:styleId="gray3">
    <w:name w:val="gray3"/>
    <w:basedOn w:val="default"/>
    <w:rsid w:val="00175FF2"/>
  </w:style>
  <w:style w:type="paragraph" w:customStyle="1" w:styleId="sun1">
    <w:name w:val="sun1"/>
    <w:basedOn w:val="default"/>
    <w:rsid w:val="00175FF2"/>
  </w:style>
  <w:style w:type="paragraph" w:customStyle="1" w:styleId="sun2">
    <w:name w:val="sun2"/>
    <w:basedOn w:val="default"/>
    <w:rsid w:val="00175FF2"/>
  </w:style>
  <w:style w:type="paragraph" w:customStyle="1" w:styleId="sun3">
    <w:name w:val="sun3"/>
    <w:basedOn w:val="default"/>
    <w:rsid w:val="00175FF2"/>
  </w:style>
  <w:style w:type="paragraph" w:customStyle="1" w:styleId="earth1">
    <w:name w:val="earth1"/>
    <w:basedOn w:val="default"/>
    <w:rsid w:val="00175FF2"/>
  </w:style>
  <w:style w:type="paragraph" w:customStyle="1" w:styleId="earth2">
    <w:name w:val="earth2"/>
    <w:basedOn w:val="default"/>
    <w:rsid w:val="00175FF2"/>
  </w:style>
  <w:style w:type="paragraph" w:customStyle="1" w:styleId="earth3">
    <w:name w:val="earth3"/>
    <w:basedOn w:val="default"/>
    <w:rsid w:val="00175FF2"/>
  </w:style>
  <w:style w:type="paragraph" w:customStyle="1" w:styleId="green1">
    <w:name w:val="green1"/>
    <w:basedOn w:val="default"/>
    <w:rsid w:val="00175FF2"/>
  </w:style>
  <w:style w:type="paragraph" w:customStyle="1" w:styleId="green2">
    <w:name w:val="green2"/>
    <w:basedOn w:val="default"/>
    <w:rsid w:val="00175FF2"/>
  </w:style>
  <w:style w:type="paragraph" w:customStyle="1" w:styleId="green3">
    <w:name w:val="green3"/>
    <w:basedOn w:val="default"/>
    <w:rsid w:val="00175FF2"/>
  </w:style>
  <w:style w:type="paragraph" w:customStyle="1" w:styleId="seetang1">
    <w:name w:val="seetang1"/>
    <w:basedOn w:val="default"/>
    <w:rsid w:val="00175FF2"/>
  </w:style>
  <w:style w:type="paragraph" w:customStyle="1" w:styleId="seetang2">
    <w:name w:val="seetang2"/>
    <w:basedOn w:val="default"/>
    <w:rsid w:val="00175FF2"/>
  </w:style>
  <w:style w:type="paragraph" w:customStyle="1" w:styleId="seetang3">
    <w:name w:val="seetang3"/>
    <w:basedOn w:val="default"/>
    <w:rsid w:val="00175FF2"/>
  </w:style>
  <w:style w:type="paragraph" w:customStyle="1" w:styleId="lightblue1">
    <w:name w:val="lightblue1"/>
    <w:basedOn w:val="default"/>
    <w:rsid w:val="00175FF2"/>
  </w:style>
  <w:style w:type="paragraph" w:customStyle="1" w:styleId="lightblue2">
    <w:name w:val="lightblue2"/>
    <w:basedOn w:val="default"/>
    <w:rsid w:val="00175FF2"/>
  </w:style>
  <w:style w:type="paragraph" w:customStyle="1" w:styleId="lightblue3">
    <w:name w:val="lightblue3"/>
    <w:basedOn w:val="default"/>
    <w:rsid w:val="00175FF2"/>
  </w:style>
  <w:style w:type="paragraph" w:customStyle="1" w:styleId="yellow1">
    <w:name w:val="yellow1"/>
    <w:basedOn w:val="default"/>
    <w:rsid w:val="00175FF2"/>
  </w:style>
  <w:style w:type="paragraph" w:customStyle="1" w:styleId="yellow2">
    <w:name w:val="yellow2"/>
    <w:basedOn w:val="default"/>
    <w:rsid w:val="00175FF2"/>
  </w:style>
  <w:style w:type="paragraph" w:customStyle="1" w:styleId="yellow3">
    <w:name w:val="yellow3"/>
    <w:basedOn w:val="default"/>
    <w:rsid w:val="00175FF2"/>
  </w:style>
  <w:style w:type="paragraph" w:customStyle="1" w:styleId="WW-Title">
    <w:name w:val="WW-Title"/>
    <w:rsid w:val="00175FF2"/>
    <w:pPr>
      <w:autoSpaceDE w:val="0"/>
    </w:pPr>
    <w:rPr>
      <w:rFonts w:ascii="Mangal" w:eastAsia="Mangal" w:hAnsi="Mangal" w:cs="Mangal"/>
      <w:color w:val="000000"/>
      <w:sz w:val="36"/>
      <w:szCs w:val="36"/>
    </w:rPr>
  </w:style>
  <w:style w:type="paragraph" w:customStyle="1" w:styleId="Backgroundobjects">
    <w:name w:val="Background objects"/>
    <w:rsid w:val="00175FF2"/>
    <w:pPr>
      <w:autoSpaceDE w:val="0"/>
    </w:pPr>
  </w:style>
  <w:style w:type="paragraph" w:customStyle="1" w:styleId="Background">
    <w:name w:val="Background"/>
    <w:rsid w:val="00175FF2"/>
    <w:pPr>
      <w:autoSpaceDE w:val="0"/>
    </w:pPr>
  </w:style>
  <w:style w:type="paragraph" w:customStyle="1" w:styleId="Notes">
    <w:name w:val="Notes"/>
    <w:rsid w:val="00175FF2"/>
    <w:pPr>
      <w:autoSpaceDE w:val="0"/>
      <w:ind w:left="340" w:hanging="340"/>
    </w:pPr>
    <w:rPr>
      <w:rFonts w:ascii="Mangal" w:eastAsia="Mangal" w:hAnsi="Mangal" w:cs="Mangal"/>
      <w:sz w:val="40"/>
      <w:szCs w:val="40"/>
    </w:rPr>
  </w:style>
  <w:style w:type="paragraph" w:customStyle="1" w:styleId="Outline1">
    <w:name w:val="Outline 1"/>
    <w:rsid w:val="00175FF2"/>
    <w:pPr>
      <w:autoSpaceDE w:val="0"/>
      <w:spacing w:after="283"/>
    </w:pPr>
    <w:rPr>
      <w:rFonts w:ascii="Mangal" w:eastAsia="Mangal" w:hAnsi="Mangal" w:cs="Mangal"/>
      <w:color w:val="000000"/>
      <w:sz w:val="64"/>
      <w:szCs w:val="64"/>
    </w:rPr>
  </w:style>
  <w:style w:type="paragraph" w:customStyle="1" w:styleId="Outline2">
    <w:name w:val="Outline 2"/>
    <w:basedOn w:val="Outline1"/>
    <w:rsid w:val="00175FF2"/>
    <w:pPr>
      <w:spacing w:after="227"/>
    </w:pPr>
    <w:rPr>
      <w:sz w:val="48"/>
      <w:szCs w:val="48"/>
    </w:rPr>
  </w:style>
  <w:style w:type="paragraph" w:customStyle="1" w:styleId="Outline3">
    <w:name w:val="Outline 3"/>
    <w:basedOn w:val="Outline2"/>
    <w:rsid w:val="00175FF2"/>
    <w:pPr>
      <w:spacing w:after="170"/>
    </w:pPr>
    <w:rPr>
      <w:sz w:val="40"/>
      <w:szCs w:val="40"/>
    </w:rPr>
  </w:style>
  <w:style w:type="paragraph" w:customStyle="1" w:styleId="Outline4">
    <w:name w:val="Outline 4"/>
    <w:basedOn w:val="Outline3"/>
    <w:rsid w:val="00175FF2"/>
    <w:pPr>
      <w:spacing w:after="113"/>
    </w:pPr>
  </w:style>
  <w:style w:type="paragraph" w:customStyle="1" w:styleId="Outline5">
    <w:name w:val="Outline 5"/>
    <w:basedOn w:val="Outline4"/>
    <w:rsid w:val="00175FF2"/>
    <w:pPr>
      <w:spacing w:after="57"/>
    </w:pPr>
  </w:style>
  <w:style w:type="paragraph" w:customStyle="1" w:styleId="Outline6">
    <w:name w:val="Outline 6"/>
    <w:basedOn w:val="Outline5"/>
    <w:rsid w:val="00175FF2"/>
  </w:style>
  <w:style w:type="paragraph" w:customStyle="1" w:styleId="Outline7">
    <w:name w:val="Outline 7"/>
    <w:basedOn w:val="Outline6"/>
    <w:rsid w:val="00175FF2"/>
  </w:style>
  <w:style w:type="paragraph" w:customStyle="1" w:styleId="Outline8">
    <w:name w:val="Outline 8"/>
    <w:basedOn w:val="Outline7"/>
    <w:rsid w:val="00175FF2"/>
  </w:style>
  <w:style w:type="paragraph" w:customStyle="1" w:styleId="Outline9">
    <w:name w:val="Outline 9"/>
    <w:basedOn w:val="Outline8"/>
    <w:rsid w:val="00175FF2"/>
  </w:style>
  <w:style w:type="paragraph" w:customStyle="1" w:styleId="WW-Title1">
    <w:name w:val="WW-Title1"/>
    <w:rsid w:val="00175FF2"/>
    <w:pPr>
      <w:autoSpaceDE w:val="0"/>
    </w:pPr>
    <w:rPr>
      <w:rFonts w:ascii="Mangal" w:eastAsia="Mangal" w:hAnsi="Mangal" w:cs="Mangal"/>
      <w:color w:val="000000"/>
      <w:sz w:val="36"/>
      <w:szCs w:val="36"/>
    </w:rPr>
  </w:style>
  <w:style w:type="paragraph" w:customStyle="1" w:styleId="WW-Title12">
    <w:name w:val="WW-Title12"/>
    <w:rsid w:val="00175FF2"/>
    <w:pPr>
      <w:autoSpaceDE w:val="0"/>
    </w:pPr>
    <w:rPr>
      <w:rFonts w:ascii="Mangal" w:eastAsia="Mangal" w:hAnsi="Mangal" w:cs="Mangal"/>
      <w:color w:val="000000"/>
      <w:sz w:val="36"/>
      <w:szCs w:val="36"/>
    </w:rPr>
  </w:style>
  <w:style w:type="paragraph" w:customStyle="1" w:styleId="WW-Title123">
    <w:name w:val="WW-Title123"/>
    <w:rsid w:val="00175FF2"/>
    <w:pPr>
      <w:autoSpaceDE w:val="0"/>
    </w:pPr>
    <w:rPr>
      <w:rFonts w:ascii="Mangal" w:eastAsia="Mangal" w:hAnsi="Mangal" w:cs="Mangal"/>
      <w:color w:val="000000"/>
      <w:sz w:val="36"/>
      <w:szCs w:val="36"/>
    </w:rPr>
  </w:style>
  <w:style w:type="paragraph" w:customStyle="1" w:styleId="WW-Title1234">
    <w:name w:val="WW-Title1234"/>
    <w:rsid w:val="00175FF2"/>
    <w:pPr>
      <w:autoSpaceDE w:val="0"/>
    </w:pPr>
    <w:rPr>
      <w:rFonts w:ascii="Mangal" w:eastAsia="Mangal" w:hAnsi="Mangal" w:cs="Mangal"/>
      <w:color w:val="000000"/>
      <w:sz w:val="36"/>
      <w:szCs w:val="36"/>
    </w:rPr>
  </w:style>
  <w:style w:type="paragraph" w:customStyle="1" w:styleId="WW-Title12345">
    <w:name w:val="WW-Title12345"/>
    <w:rsid w:val="00175FF2"/>
    <w:pPr>
      <w:autoSpaceDE w:val="0"/>
    </w:pPr>
    <w:rPr>
      <w:rFonts w:ascii="Mangal" w:eastAsia="Mangal" w:hAnsi="Mangal" w:cs="Mangal"/>
      <w:color w:val="000000"/>
      <w:sz w:val="36"/>
      <w:szCs w:val="36"/>
    </w:rPr>
  </w:style>
  <w:style w:type="character" w:styleId="Rimandonotaapidipagina">
    <w:name w:val="footnote reference"/>
    <w:basedOn w:val="Carpredefinitoparagrafo"/>
    <w:rsid w:val="00175FF2"/>
    <w:rPr>
      <w:position w:val="0"/>
      <w:vertAlign w:val="superscript"/>
    </w:rPr>
  </w:style>
  <w:style w:type="character" w:styleId="Numeropagina">
    <w:name w:val="page number"/>
    <w:basedOn w:val="Carpredefinitoparagrafo"/>
    <w:rsid w:val="00175FF2"/>
  </w:style>
  <w:style w:type="character" w:customStyle="1" w:styleId="Internetlink">
    <w:name w:val="Internet link"/>
    <w:basedOn w:val="Carpredefinitoparagrafo"/>
    <w:rsid w:val="00175FF2"/>
    <w:rPr>
      <w:color w:val="0000FF"/>
      <w:u w:val="single"/>
    </w:rPr>
  </w:style>
  <w:style w:type="character" w:customStyle="1" w:styleId="PidipaginaCarattere">
    <w:name w:val="Piè di pagina Carattere"/>
    <w:basedOn w:val="Carpredefinitoparagrafo"/>
    <w:rsid w:val="00175FF2"/>
    <w:rPr>
      <w:bCs/>
    </w:rPr>
  </w:style>
  <w:style w:type="character" w:customStyle="1" w:styleId="ListLabel1">
    <w:name w:val="ListLabel 1"/>
    <w:rsid w:val="00175FF2"/>
    <w:rPr>
      <w:sz w:val="22"/>
    </w:rPr>
  </w:style>
  <w:style w:type="character" w:customStyle="1" w:styleId="ListLabel2">
    <w:name w:val="ListLabel 2"/>
    <w:rsid w:val="00175FF2"/>
    <w:rPr>
      <w:b w:val="0"/>
      <w:i w:val="0"/>
      <w:sz w:val="22"/>
    </w:rPr>
  </w:style>
  <w:style w:type="character" w:customStyle="1" w:styleId="ListLabel3">
    <w:name w:val="ListLabel 3"/>
    <w:rsid w:val="00175FF2"/>
    <w:rPr>
      <w:rFonts w:cs="Courier New"/>
    </w:rPr>
  </w:style>
  <w:style w:type="character" w:customStyle="1" w:styleId="ListLabel4">
    <w:name w:val="ListLabel 4"/>
    <w:rsid w:val="00175FF2"/>
    <w:rPr>
      <w:color w:val="00000A"/>
    </w:rPr>
  </w:style>
  <w:style w:type="character" w:customStyle="1" w:styleId="ListLabel5">
    <w:name w:val="ListLabel 5"/>
    <w:rsid w:val="00175FF2"/>
    <w:rPr>
      <w:rFonts w:eastAsia="Times New Roman" w:cs="Times New Roman"/>
      <w:color w:val="00000A"/>
    </w:rPr>
  </w:style>
  <w:style w:type="character" w:customStyle="1" w:styleId="ListLabel6">
    <w:name w:val="ListLabel 6"/>
    <w:rsid w:val="00175FF2"/>
    <w:rPr>
      <w:rFonts w:cs="Times New Roman"/>
      <w:sz w:val="16"/>
    </w:rPr>
  </w:style>
  <w:style w:type="character" w:customStyle="1" w:styleId="ListLabel7">
    <w:name w:val="ListLabel 7"/>
    <w:rsid w:val="00175FF2"/>
    <w:rPr>
      <w:rFonts w:eastAsia="Times New Roman" w:cs="Times New Roman"/>
      <w:sz w:val="16"/>
    </w:rPr>
  </w:style>
  <w:style w:type="character" w:customStyle="1" w:styleId="ListLabel8">
    <w:name w:val="ListLabel 8"/>
    <w:rsid w:val="00175FF2"/>
    <w:rPr>
      <w:b w:val="0"/>
    </w:rPr>
  </w:style>
  <w:style w:type="character" w:customStyle="1" w:styleId="ListLabel9">
    <w:name w:val="ListLabel 9"/>
    <w:rsid w:val="00175FF2"/>
    <w:rPr>
      <w:rFonts w:eastAsia="Times New Roman" w:cs="Times New Roman"/>
    </w:rPr>
  </w:style>
  <w:style w:type="character" w:customStyle="1" w:styleId="ListLabel10">
    <w:name w:val="ListLabel 10"/>
    <w:rsid w:val="00175FF2"/>
    <w:rPr>
      <w:b/>
    </w:rPr>
  </w:style>
  <w:style w:type="character" w:customStyle="1" w:styleId="ListLabel11">
    <w:name w:val="ListLabel 11"/>
    <w:rsid w:val="00175FF2"/>
    <w:rPr>
      <w:rFonts w:eastAsia="Times New Roman" w:cs="Arial"/>
    </w:rPr>
  </w:style>
  <w:style w:type="character" w:customStyle="1" w:styleId="BulletSymbols">
    <w:name w:val="Bullet Symbols"/>
    <w:rsid w:val="00175FF2"/>
    <w:rPr>
      <w:rFonts w:ascii="OpenSymbol" w:eastAsia="OpenSymbol" w:hAnsi="OpenSymbol" w:cs="OpenSymbol"/>
    </w:rPr>
  </w:style>
  <w:style w:type="character" w:customStyle="1" w:styleId="NumberingSymbols">
    <w:name w:val="Numbering Symbols"/>
    <w:rsid w:val="00175FF2"/>
  </w:style>
  <w:style w:type="numbering" w:customStyle="1" w:styleId="WWNum1">
    <w:name w:val="WWNum1"/>
    <w:basedOn w:val="Nessunelenco"/>
    <w:rsid w:val="00175FF2"/>
    <w:pPr>
      <w:numPr>
        <w:numId w:val="1"/>
      </w:numPr>
    </w:pPr>
  </w:style>
  <w:style w:type="numbering" w:customStyle="1" w:styleId="WWNum2">
    <w:name w:val="WWNum2"/>
    <w:basedOn w:val="Nessunelenco"/>
    <w:rsid w:val="00175FF2"/>
    <w:pPr>
      <w:numPr>
        <w:numId w:val="2"/>
      </w:numPr>
    </w:pPr>
  </w:style>
  <w:style w:type="numbering" w:customStyle="1" w:styleId="WWNum3">
    <w:name w:val="WWNum3"/>
    <w:basedOn w:val="Nessunelenco"/>
    <w:rsid w:val="00175FF2"/>
    <w:pPr>
      <w:numPr>
        <w:numId w:val="3"/>
      </w:numPr>
    </w:pPr>
  </w:style>
  <w:style w:type="numbering" w:customStyle="1" w:styleId="WWNum4">
    <w:name w:val="WWNum4"/>
    <w:basedOn w:val="Nessunelenco"/>
    <w:rsid w:val="00175FF2"/>
    <w:pPr>
      <w:numPr>
        <w:numId w:val="4"/>
      </w:numPr>
    </w:pPr>
  </w:style>
  <w:style w:type="numbering" w:customStyle="1" w:styleId="WWNum5">
    <w:name w:val="WWNum5"/>
    <w:basedOn w:val="Nessunelenco"/>
    <w:rsid w:val="00175FF2"/>
    <w:pPr>
      <w:numPr>
        <w:numId w:val="5"/>
      </w:numPr>
    </w:pPr>
  </w:style>
  <w:style w:type="numbering" w:customStyle="1" w:styleId="WWNum6">
    <w:name w:val="WWNum6"/>
    <w:basedOn w:val="Nessunelenco"/>
    <w:rsid w:val="00175FF2"/>
    <w:pPr>
      <w:numPr>
        <w:numId w:val="6"/>
      </w:numPr>
    </w:pPr>
  </w:style>
  <w:style w:type="numbering" w:customStyle="1" w:styleId="WWNum7">
    <w:name w:val="WWNum7"/>
    <w:basedOn w:val="Nessunelenco"/>
    <w:rsid w:val="00175FF2"/>
    <w:pPr>
      <w:numPr>
        <w:numId w:val="7"/>
      </w:numPr>
    </w:pPr>
  </w:style>
  <w:style w:type="numbering" w:customStyle="1" w:styleId="WWNum8">
    <w:name w:val="WWNum8"/>
    <w:basedOn w:val="Nessunelenco"/>
    <w:rsid w:val="00175FF2"/>
    <w:pPr>
      <w:numPr>
        <w:numId w:val="8"/>
      </w:numPr>
    </w:pPr>
  </w:style>
  <w:style w:type="numbering" w:customStyle="1" w:styleId="WWNum9">
    <w:name w:val="WWNum9"/>
    <w:basedOn w:val="Nessunelenco"/>
    <w:rsid w:val="00175FF2"/>
    <w:pPr>
      <w:numPr>
        <w:numId w:val="9"/>
      </w:numPr>
    </w:pPr>
  </w:style>
  <w:style w:type="numbering" w:customStyle="1" w:styleId="WWNum10">
    <w:name w:val="WWNum10"/>
    <w:basedOn w:val="Nessunelenco"/>
    <w:rsid w:val="00175FF2"/>
    <w:pPr>
      <w:numPr>
        <w:numId w:val="10"/>
      </w:numPr>
    </w:pPr>
  </w:style>
  <w:style w:type="numbering" w:customStyle="1" w:styleId="WWNum11">
    <w:name w:val="WWNum11"/>
    <w:basedOn w:val="Nessunelenco"/>
    <w:rsid w:val="00175FF2"/>
    <w:pPr>
      <w:numPr>
        <w:numId w:val="11"/>
      </w:numPr>
    </w:pPr>
  </w:style>
  <w:style w:type="numbering" w:customStyle="1" w:styleId="WWNum12">
    <w:name w:val="WWNum12"/>
    <w:basedOn w:val="Nessunelenco"/>
    <w:rsid w:val="00175FF2"/>
    <w:pPr>
      <w:numPr>
        <w:numId w:val="12"/>
      </w:numPr>
    </w:pPr>
  </w:style>
  <w:style w:type="numbering" w:customStyle="1" w:styleId="WWNum13">
    <w:name w:val="WWNum13"/>
    <w:basedOn w:val="Nessunelenco"/>
    <w:rsid w:val="00175FF2"/>
    <w:pPr>
      <w:numPr>
        <w:numId w:val="13"/>
      </w:numPr>
    </w:pPr>
  </w:style>
  <w:style w:type="numbering" w:customStyle="1" w:styleId="WWNum14">
    <w:name w:val="WWNum14"/>
    <w:basedOn w:val="Nessunelenco"/>
    <w:rsid w:val="00175FF2"/>
    <w:pPr>
      <w:numPr>
        <w:numId w:val="14"/>
      </w:numPr>
    </w:pPr>
  </w:style>
  <w:style w:type="numbering" w:customStyle="1" w:styleId="WWNum15">
    <w:name w:val="WWNum15"/>
    <w:basedOn w:val="Nessunelenco"/>
    <w:rsid w:val="00175FF2"/>
    <w:pPr>
      <w:numPr>
        <w:numId w:val="15"/>
      </w:numPr>
    </w:pPr>
  </w:style>
  <w:style w:type="numbering" w:customStyle="1" w:styleId="WWNum16">
    <w:name w:val="WWNum16"/>
    <w:basedOn w:val="Nessunelenco"/>
    <w:rsid w:val="00175FF2"/>
    <w:pPr>
      <w:numPr>
        <w:numId w:val="16"/>
      </w:numPr>
    </w:pPr>
  </w:style>
  <w:style w:type="numbering" w:customStyle="1" w:styleId="WWNum17">
    <w:name w:val="WWNum17"/>
    <w:basedOn w:val="Nessunelenco"/>
    <w:rsid w:val="00175FF2"/>
    <w:pPr>
      <w:numPr>
        <w:numId w:val="17"/>
      </w:numPr>
    </w:pPr>
  </w:style>
  <w:style w:type="numbering" w:customStyle="1" w:styleId="WWNum18">
    <w:name w:val="WWNum18"/>
    <w:basedOn w:val="Nessunelenco"/>
    <w:rsid w:val="00175FF2"/>
    <w:pPr>
      <w:numPr>
        <w:numId w:val="18"/>
      </w:numPr>
    </w:pPr>
  </w:style>
  <w:style w:type="numbering" w:customStyle="1" w:styleId="WWNum19">
    <w:name w:val="WWNum19"/>
    <w:basedOn w:val="Nessunelenco"/>
    <w:rsid w:val="00175FF2"/>
    <w:pPr>
      <w:numPr>
        <w:numId w:val="19"/>
      </w:numPr>
    </w:pPr>
  </w:style>
  <w:style w:type="numbering" w:customStyle="1" w:styleId="WWNum20">
    <w:name w:val="WWNum20"/>
    <w:basedOn w:val="Nessunelenco"/>
    <w:rsid w:val="00175FF2"/>
    <w:pPr>
      <w:numPr>
        <w:numId w:val="20"/>
      </w:numPr>
    </w:pPr>
  </w:style>
  <w:style w:type="numbering" w:customStyle="1" w:styleId="WWNum21">
    <w:name w:val="WWNum21"/>
    <w:basedOn w:val="Nessunelenco"/>
    <w:rsid w:val="00175FF2"/>
    <w:pPr>
      <w:numPr>
        <w:numId w:val="21"/>
      </w:numPr>
    </w:pPr>
  </w:style>
  <w:style w:type="numbering" w:customStyle="1" w:styleId="WWNum22">
    <w:name w:val="WWNum22"/>
    <w:basedOn w:val="Nessunelenco"/>
    <w:rsid w:val="00175FF2"/>
    <w:pPr>
      <w:numPr>
        <w:numId w:val="22"/>
      </w:numPr>
    </w:pPr>
  </w:style>
  <w:style w:type="numbering" w:customStyle="1" w:styleId="WWNum23">
    <w:name w:val="WWNum23"/>
    <w:basedOn w:val="Nessunelenco"/>
    <w:rsid w:val="00175FF2"/>
    <w:pPr>
      <w:numPr>
        <w:numId w:val="42"/>
      </w:numPr>
    </w:pPr>
  </w:style>
  <w:style w:type="numbering" w:customStyle="1" w:styleId="WWNum24">
    <w:name w:val="WWNum24"/>
    <w:basedOn w:val="Nessunelenco"/>
    <w:rsid w:val="00175FF2"/>
    <w:pPr>
      <w:numPr>
        <w:numId w:val="24"/>
      </w:numPr>
    </w:pPr>
  </w:style>
  <w:style w:type="numbering" w:customStyle="1" w:styleId="WWNum25">
    <w:name w:val="WWNum25"/>
    <w:basedOn w:val="Nessunelenco"/>
    <w:rsid w:val="00175FF2"/>
    <w:pPr>
      <w:numPr>
        <w:numId w:val="25"/>
      </w:numPr>
    </w:pPr>
  </w:style>
  <w:style w:type="numbering" w:customStyle="1" w:styleId="WWNum26">
    <w:name w:val="WWNum26"/>
    <w:basedOn w:val="Nessunelenco"/>
    <w:rsid w:val="00175FF2"/>
    <w:pPr>
      <w:numPr>
        <w:numId w:val="26"/>
      </w:numPr>
    </w:pPr>
  </w:style>
  <w:style w:type="numbering" w:customStyle="1" w:styleId="WWNum27">
    <w:name w:val="WWNum27"/>
    <w:basedOn w:val="Nessunelenco"/>
    <w:rsid w:val="00175FF2"/>
    <w:pPr>
      <w:numPr>
        <w:numId w:val="27"/>
      </w:numPr>
    </w:pPr>
  </w:style>
  <w:style w:type="numbering" w:customStyle="1" w:styleId="WWNum28">
    <w:name w:val="WWNum28"/>
    <w:basedOn w:val="Nessunelenco"/>
    <w:rsid w:val="00175FF2"/>
    <w:pPr>
      <w:numPr>
        <w:numId w:val="28"/>
      </w:numPr>
    </w:pPr>
  </w:style>
  <w:style w:type="numbering" w:customStyle="1" w:styleId="WWNum29">
    <w:name w:val="WWNum29"/>
    <w:basedOn w:val="Nessunelenco"/>
    <w:rsid w:val="00175FF2"/>
    <w:pPr>
      <w:numPr>
        <w:numId w:val="29"/>
      </w:numPr>
    </w:pPr>
  </w:style>
  <w:style w:type="numbering" w:customStyle="1" w:styleId="WWNum30">
    <w:name w:val="WWNum30"/>
    <w:basedOn w:val="Nessunelenco"/>
    <w:rsid w:val="00175FF2"/>
    <w:pPr>
      <w:numPr>
        <w:numId w:val="30"/>
      </w:numPr>
    </w:pPr>
  </w:style>
  <w:style w:type="numbering" w:customStyle="1" w:styleId="WWNum31">
    <w:name w:val="WWNum31"/>
    <w:basedOn w:val="Nessunelenco"/>
    <w:rsid w:val="00175FF2"/>
    <w:pPr>
      <w:numPr>
        <w:numId w:val="31"/>
      </w:numPr>
    </w:pPr>
  </w:style>
  <w:style w:type="numbering" w:customStyle="1" w:styleId="WWNum32">
    <w:name w:val="WWNum32"/>
    <w:basedOn w:val="Nessunelenco"/>
    <w:rsid w:val="00175FF2"/>
    <w:pPr>
      <w:numPr>
        <w:numId w:val="32"/>
      </w:numPr>
    </w:pPr>
  </w:style>
  <w:style w:type="numbering" w:customStyle="1" w:styleId="WWNum33">
    <w:name w:val="WWNum33"/>
    <w:basedOn w:val="Nessunelenco"/>
    <w:rsid w:val="00175FF2"/>
    <w:pPr>
      <w:numPr>
        <w:numId w:val="33"/>
      </w:numPr>
    </w:pPr>
  </w:style>
  <w:style w:type="numbering" w:customStyle="1" w:styleId="WWNum34">
    <w:name w:val="WWNum34"/>
    <w:basedOn w:val="Nessunelenco"/>
    <w:rsid w:val="00175FF2"/>
    <w:pPr>
      <w:numPr>
        <w:numId w:val="34"/>
      </w:numPr>
    </w:pPr>
  </w:style>
  <w:style w:type="paragraph" w:styleId="Intestazione">
    <w:name w:val="header"/>
    <w:basedOn w:val="Normale"/>
    <w:link w:val="IntestazioneCarattere"/>
    <w:uiPriority w:val="99"/>
    <w:semiHidden/>
    <w:unhideWhenUsed/>
    <w:rsid w:val="00175FF2"/>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175FF2"/>
  </w:style>
  <w:style w:type="paragraph" w:styleId="Pidipagina">
    <w:name w:val="footer"/>
    <w:basedOn w:val="Normale"/>
    <w:link w:val="PidipaginaCarattere1"/>
    <w:uiPriority w:val="99"/>
    <w:semiHidden/>
    <w:unhideWhenUsed/>
    <w:rsid w:val="00175FF2"/>
    <w:pPr>
      <w:tabs>
        <w:tab w:val="center" w:pos="4819"/>
        <w:tab w:val="right" w:pos="9638"/>
      </w:tabs>
    </w:pPr>
  </w:style>
  <w:style w:type="character" w:customStyle="1" w:styleId="PidipaginaCarattere1">
    <w:name w:val="Piè di pagina Carattere1"/>
    <w:basedOn w:val="Carpredefinitoparagrafo"/>
    <w:link w:val="Pidipagina"/>
    <w:uiPriority w:val="99"/>
    <w:semiHidden/>
    <w:rsid w:val="00175F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pec.cpv@legalmail.it"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pieri@cpv.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pv.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istruzioneveneto.it/wpusr/" TargetMode="External"/><Relationship Id="rId4" Type="http://schemas.openxmlformats.org/officeDocument/2006/relationships/settings" Target="settings.xml"/><Relationship Id="rId9" Type="http://schemas.openxmlformats.org/officeDocument/2006/relationships/hyperlink" Target="http://www.cpv.org"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cpv.org" TargetMode="External"/><Relationship Id="rId1" Type="http://schemas.openxmlformats.org/officeDocument/2006/relationships/hyperlink" Target="mailto:info@cpv.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5F6D6C-660B-45FB-87E8-DC8FBCE88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2848</Words>
  <Characters>16234</Characters>
  <Application>Microsoft Office Word</Application>
  <DocSecurity>0</DocSecurity>
  <Lines>135</Lines>
  <Paragraphs>38</Paragraphs>
  <ScaleCrop>false</ScaleCrop>
  <HeadingPairs>
    <vt:vector size="2" baseType="variant">
      <vt:variant>
        <vt:lpstr>Titolo</vt:lpstr>
      </vt:variant>
      <vt:variant>
        <vt:i4>1</vt:i4>
      </vt:variant>
    </vt:vector>
  </HeadingPairs>
  <TitlesOfParts>
    <vt:vector size="1" baseType="lpstr">
      <vt:lpstr>La Fondazione Giacomo Rumor Centro Produttività Veneto (CPV), struttura formativa del Sistema delle Camere di Commercio del Veneto,  indice un concorso pubblico per la selezione di 18  partecipanti al Progetto Leonardo Mobilità (scambi)   EUROTUTOR  EURO</vt:lpstr>
    </vt:vector>
  </TitlesOfParts>
  <Company>CPV</Company>
  <LinksUpToDate>false</LinksUpToDate>
  <CharactersWithSpaces>19044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Fondazione Giacomo Rumor Centro Produttività Veneto (CPV), struttura formativa del Sistema delle Camere di Commercio del Veneto,  indice un concorso pubblico per la selezione di 18  partecipanti al Progetto Leonardo Mobilità (scambi)   EUROTUTOR  EURO</dc:title>
  <dc:creator>Enrico Bressan - CPV</dc:creator>
  <cp:lastModifiedBy>Enrico Bressan</cp:lastModifiedBy>
  <cp:revision>3</cp:revision>
  <cp:lastPrinted>2012-10-09T09:55:00Z</cp:lastPrinted>
  <dcterms:created xsi:type="dcterms:W3CDTF">2013-11-27T18:08:00Z</dcterms:created>
  <dcterms:modified xsi:type="dcterms:W3CDTF">2013-11-27T18:10:00Z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cpv</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