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CD" w:rsidRDefault="0024021F" w:rsidP="00945ED5">
      <w:pPr>
        <w:pStyle w:val="Titolo"/>
        <w:pBdr>
          <w:bottom w:val="none" w:sz="0" w:space="0" w:color="auto"/>
        </w:pBdr>
        <w:spacing w:before="120" w:after="0"/>
        <w:jc w:val="center"/>
        <w:rPr>
          <w:rFonts w:ascii="Verdana" w:hAnsi="Verdana"/>
          <w:color w:val="0033CC"/>
          <w:sz w:val="19"/>
          <w:szCs w:val="19"/>
        </w:rPr>
      </w:pPr>
      <w:bookmarkStart w:id="0" w:name="_GoBack"/>
      <w:bookmarkEnd w:id="0"/>
      <w:r>
        <w:rPr>
          <w:rFonts w:ascii="Verdana" w:hAnsi="Verdana"/>
          <w:noProof/>
          <w:color w:val="0033CC"/>
          <w:sz w:val="19"/>
          <w:szCs w:val="19"/>
        </w:rPr>
        <w:drawing>
          <wp:inline distT="0" distB="0" distL="0" distR="0" wp14:anchorId="22C6D4DB" wp14:editId="40E08AFC">
            <wp:extent cx="6289040" cy="531101"/>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teso2.jpg"/>
                    <pic:cNvPicPr/>
                  </pic:nvPicPr>
                  <pic:blipFill>
                    <a:blip r:embed="rId9">
                      <a:extLst>
                        <a:ext uri="{28A0092B-C50C-407E-A947-70E740481C1C}">
                          <a14:useLocalDpi xmlns:a14="http://schemas.microsoft.com/office/drawing/2010/main" val="0"/>
                        </a:ext>
                      </a:extLst>
                    </a:blip>
                    <a:stretch>
                      <a:fillRect/>
                    </a:stretch>
                  </pic:blipFill>
                  <pic:spPr>
                    <a:xfrm>
                      <a:off x="0" y="0"/>
                      <a:ext cx="6289040" cy="531101"/>
                    </a:xfrm>
                    <a:prstGeom prst="rect">
                      <a:avLst/>
                    </a:prstGeom>
                  </pic:spPr>
                </pic:pic>
              </a:graphicData>
            </a:graphic>
          </wp:inline>
        </w:drawing>
      </w:r>
    </w:p>
    <w:p w:rsidR="00DC1C68" w:rsidRPr="00945ED5" w:rsidRDefault="00DC1C68" w:rsidP="00945ED5">
      <w:pPr>
        <w:rPr>
          <w:rFonts w:ascii="Verdana" w:hAnsi="Verdana"/>
          <w:bCs/>
          <w:color w:val="FFFFFF" w:themeColor="background1"/>
          <w:sz w:val="18"/>
          <w:szCs w:val="18"/>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Pr="00945ED5" w:rsidRDefault="00AF3054" w:rsidP="00AF3054">
      <w:pPr>
        <w:jc w:val="center"/>
        <w:rPr>
          <w:rFonts w:ascii="Verdana" w:hAnsi="Verdana"/>
          <w:b/>
          <w:bCs/>
          <w:color w:val="FFFFFF" w:themeColor="background1"/>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AF3054" w:rsidRDefault="00AF3054" w:rsidP="00AF3054">
      <w:pPr>
        <w:jc w:val="center"/>
        <w:rPr>
          <w:rFonts w:ascii="Verdana" w:hAnsi="Verdana"/>
          <w:b/>
          <w:bCs/>
          <w:color w:val="31479E" w:themeColor="accent1" w:themeShade="BF"/>
          <w:sz w:val="24"/>
          <w:szCs w:val="24"/>
          <w:lang w:eastAsia="ar-SA"/>
        </w:rPr>
      </w:pPr>
    </w:p>
    <w:p w:rsidR="00DC1C68" w:rsidRPr="000308D0" w:rsidRDefault="00DC1C68" w:rsidP="00DC1C68">
      <w:pPr>
        <w:jc w:val="center"/>
        <w:rPr>
          <w:rFonts w:ascii="Verdana" w:hAnsi="Verdana"/>
          <w:b/>
          <w:bCs/>
          <w:color w:val="31479E" w:themeColor="accent1" w:themeShade="BF"/>
          <w:sz w:val="28"/>
          <w:szCs w:val="24"/>
          <w:lang w:eastAsia="ar-SA"/>
        </w:rPr>
      </w:pPr>
      <w:r w:rsidRPr="000308D0">
        <w:rPr>
          <w:rFonts w:ascii="Verdana" w:hAnsi="Verdana"/>
          <w:b/>
          <w:bCs/>
          <w:color w:val="31479E" w:themeColor="accent1" w:themeShade="BF"/>
          <w:sz w:val="28"/>
          <w:szCs w:val="24"/>
          <w:lang w:eastAsia="ar-SA"/>
        </w:rPr>
        <w:t>Piano Triennale per la</w:t>
      </w:r>
    </w:p>
    <w:p w:rsidR="00DC1C68" w:rsidRDefault="00DC1C68" w:rsidP="00DC1C68">
      <w:pPr>
        <w:jc w:val="center"/>
        <w:rPr>
          <w:rFonts w:ascii="Verdana" w:hAnsi="Verdana"/>
          <w:b/>
          <w:bCs/>
          <w:color w:val="31479E" w:themeColor="accent1" w:themeShade="BF"/>
          <w:sz w:val="26"/>
          <w:szCs w:val="26"/>
          <w:lang w:eastAsia="ar-SA"/>
        </w:rPr>
      </w:pPr>
      <w:r w:rsidRPr="0009045D">
        <w:rPr>
          <w:rFonts w:ascii="Verdana" w:hAnsi="Verdana"/>
          <w:b/>
          <w:bCs/>
          <w:color w:val="31479E" w:themeColor="accent1" w:themeShade="BF"/>
          <w:sz w:val="26"/>
          <w:szCs w:val="26"/>
          <w:lang w:eastAsia="ar-SA"/>
        </w:rPr>
        <w:t>Prevenzione della Corruzione per le Istituzioni scolastiche</w:t>
      </w:r>
      <w:r w:rsidR="0009045D">
        <w:rPr>
          <w:rFonts w:ascii="Verdana" w:hAnsi="Verdana"/>
          <w:b/>
          <w:bCs/>
          <w:color w:val="31479E" w:themeColor="accent1" w:themeShade="BF"/>
          <w:sz w:val="26"/>
          <w:szCs w:val="26"/>
          <w:lang w:eastAsia="ar-SA"/>
        </w:rPr>
        <w:t xml:space="preserve"> del</w:t>
      </w:r>
      <w:r w:rsidR="0009045D" w:rsidRPr="0009045D">
        <w:rPr>
          <w:rFonts w:ascii="Verdana" w:hAnsi="Verdana"/>
          <w:b/>
          <w:bCs/>
          <w:color w:val="31479E" w:themeColor="accent1" w:themeShade="BF"/>
          <w:sz w:val="26"/>
          <w:szCs w:val="26"/>
          <w:lang w:eastAsia="ar-SA"/>
        </w:rPr>
        <w:t xml:space="preserve"> </w:t>
      </w:r>
    </w:p>
    <w:p w:rsidR="00350620" w:rsidRPr="0009045D" w:rsidRDefault="00350620" w:rsidP="00DC1C68">
      <w:pPr>
        <w:jc w:val="center"/>
        <w:rPr>
          <w:rFonts w:ascii="Verdana" w:hAnsi="Verdana"/>
          <w:b/>
          <w:bCs/>
          <w:color w:val="31479E" w:themeColor="accent1" w:themeShade="BF"/>
          <w:sz w:val="26"/>
          <w:szCs w:val="26"/>
          <w:lang w:eastAsia="ar-SA"/>
        </w:rPr>
      </w:pPr>
    </w:p>
    <w:p w:rsidR="0009045D" w:rsidRPr="00350620" w:rsidRDefault="0009045D" w:rsidP="00DC1C68">
      <w:pPr>
        <w:jc w:val="center"/>
        <w:rPr>
          <w:rFonts w:ascii="Verdana" w:hAnsi="Verdana"/>
          <w:b/>
          <w:bCs/>
          <w:color w:val="31479E" w:themeColor="accent1" w:themeShade="BF"/>
          <w:sz w:val="56"/>
          <w:szCs w:val="56"/>
          <w:lang w:eastAsia="ar-SA"/>
        </w:rPr>
      </w:pPr>
      <w:r w:rsidRPr="00350620">
        <w:rPr>
          <w:rFonts w:ascii="Verdana" w:hAnsi="Verdana"/>
          <w:b/>
          <w:bCs/>
          <w:color w:val="31479E" w:themeColor="accent1" w:themeShade="BF"/>
          <w:sz w:val="56"/>
          <w:szCs w:val="56"/>
          <w:lang w:eastAsia="ar-SA"/>
        </w:rPr>
        <w:t>VENETO</w:t>
      </w:r>
    </w:p>
    <w:p w:rsidR="0009045D" w:rsidRDefault="0009045D" w:rsidP="00DC1C68">
      <w:pPr>
        <w:jc w:val="center"/>
        <w:rPr>
          <w:rFonts w:ascii="Verdana" w:hAnsi="Verdana"/>
          <w:b/>
          <w:bCs/>
          <w:color w:val="31479E" w:themeColor="accent1" w:themeShade="BF"/>
          <w:sz w:val="28"/>
          <w:szCs w:val="24"/>
          <w:lang w:eastAsia="ar-SA"/>
        </w:rPr>
      </w:pPr>
    </w:p>
    <w:p w:rsidR="00DC1C68" w:rsidRPr="0009045D" w:rsidRDefault="00DC1C68" w:rsidP="00DC1C68">
      <w:pPr>
        <w:jc w:val="center"/>
        <w:rPr>
          <w:rFonts w:ascii="Verdana" w:hAnsi="Verdana"/>
          <w:b/>
          <w:bCs/>
          <w:color w:val="31479E" w:themeColor="accent1" w:themeShade="BF"/>
          <w:sz w:val="28"/>
          <w:szCs w:val="28"/>
          <w:lang w:eastAsia="ar-SA"/>
        </w:rPr>
      </w:pPr>
      <w:r w:rsidRPr="0009045D">
        <w:rPr>
          <w:rFonts w:ascii="Verdana" w:hAnsi="Verdana"/>
          <w:b/>
          <w:bCs/>
          <w:color w:val="31479E" w:themeColor="accent1" w:themeShade="BF"/>
          <w:sz w:val="28"/>
          <w:szCs w:val="28"/>
          <w:lang w:eastAsia="ar-SA"/>
        </w:rPr>
        <w:t>2016/2018</w:t>
      </w:r>
    </w:p>
    <w:p w:rsidR="00DC1C68" w:rsidRDefault="00DC1C68" w:rsidP="00DC1C68"/>
    <w:p w:rsidR="00C324FC" w:rsidRPr="0081586E" w:rsidRDefault="00C324FC" w:rsidP="00C324FC">
      <w:pPr>
        <w:pStyle w:val="Titolo"/>
        <w:pBdr>
          <w:bottom w:val="single" w:sz="8" w:space="18" w:color="4E67C8" w:themeColor="accent1"/>
        </w:pBdr>
        <w:spacing w:before="120" w:after="0"/>
        <w:jc w:val="both"/>
        <w:rPr>
          <w:rFonts w:ascii="Verdana" w:hAnsi="Verdana"/>
          <w:color w:val="0033CC"/>
          <w:u w:val="single"/>
        </w:rPr>
      </w:pPr>
      <w:bookmarkStart w:id="1" w:name="_Toc451242550"/>
      <w:bookmarkStart w:id="2" w:name="_Toc451242503"/>
    </w:p>
    <w:p w:rsidR="00C324FC" w:rsidRPr="0081586E" w:rsidRDefault="00C324FC" w:rsidP="00C324FC">
      <w:pPr>
        <w:pStyle w:val="Titolo"/>
        <w:pBdr>
          <w:bottom w:val="single" w:sz="8" w:space="18" w:color="4E67C8" w:themeColor="accent1"/>
        </w:pBdr>
        <w:spacing w:before="120" w:after="0"/>
        <w:jc w:val="both"/>
        <w:rPr>
          <w:rFonts w:ascii="Verdana" w:hAnsi="Verdana"/>
          <w:color w:val="0033CC"/>
          <w:u w:val="single"/>
        </w:rPr>
      </w:pPr>
    </w:p>
    <w:p w:rsidR="00C324FC" w:rsidRPr="0081586E" w:rsidRDefault="00C324FC" w:rsidP="00C324FC">
      <w:pPr>
        <w:pStyle w:val="Titolo"/>
        <w:pBdr>
          <w:bottom w:val="single" w:sz="8" w:space="18" w:color="4E67C8" w:themeColor="accent1"/>
        </w:pBdr>
        <w:spacing w:before="120" w:after="0"/>
        <w:jc w:val="both"/>
        <w:rPr>
          <w:rFonts w:ascii="Verdana" w:hAnsi="Verdana"/>
          <w:color w:val="0033CC"/>
          <w:u w:val="single"/>
        </w:rPr>
      </w:pPr>
    </w:p>
    <w:p w:rsidR="00C324FC" w:rsidRPr="0081586E" w:rsidRDefault="00C324FC" w:rsidP="00C324FC">
      <w:pPr>
        <w:pStyle w:val="Titolo"/>
        <w:pBdr>
          <w:bottom w:val="single" w:sz="8" w:space="18" w:color="4E67C8" w:themeColor="accent1"/>
        </w:pBdr>
        <w:spacing w:before="120" w:after="0"/>
        <w:jc w:val="both"/>
        <w:rPr>
          <w:rFonts w:ascii="Verdana" w:hAnsi="Verdana"/>
          <w:color w:val="0033CC"/>
          <w:u w:val="single"/>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C324FC" w:rsidRPr="0081586E" w:rsidRDefault="00C324FC" w:rsidP="00C324FC">
      <w:pPr>
        <w:pStyle w:val="Titolo"/>
        <w:pBdr>
          <w:bottom w:val="single" w:sz="8" w:space="18" w:color="4E67C8" w:themeColor="accent1"/>
        </w:pBdr>
        <w:spacing w:before="120" w:after="0"/>
        <w:jc w:val="both"/>
        <w:rPr>
          <w:color w:val="4E67C8" w:themeColor="accent1"/>
        </w:rPr>
      </w:pPr>
    </w:p>
    <w:p w:rsidR="005C7713" w:rsidRPr="0081586E" w:rsidRDefault="005C7713" w:rsidP="004676B3">
      <w:pPr>
        <w:rPr>
          <w:rFonts w:ascii="Verdana" w:hAnsi="Verdana"/>
          <w:bCs/>
          <w:sz w:val="18"/>
          <w:szCs w:val="18"/>
          <w:u w:val="single"/>
          <w:lang w:eastAsia="ar-SA"/>
        </w:rPr>
      </w:pPr>
    </w:p>
    <w:p w:rsidR="005C7713" w:rsidRPr="0081586E" w:rsidRDefault="005C7713" w:rsidP="004676B3">
      <w:pPr>
        <w:rPr>
          <w:rFonts w:ascii="Verdana" w:hAnsi="Verdana"/>
          <w:bCs/>
          <w:sz w:val="18"/>
          <w:szCs w:val="18"/>
          <w:u w:val="single"/>
          <w:lang w:eastAsia="ar-SA"/>
        </w:rPr>
      </w:pPr>
    </w:p>
    <w:p w:rsidR="005C7713" w:rsidRPr="0081586E" w:rsidRDefault="005C7713" w:rsidP="004676B3">
      <w:pPr>
        <w:rPr>
          <w:rFonts w:ascii="Verdana" w:hAnsi="Verdana"/>
          <w:bCs/>
          <w:sz w:val="18"/>
          <w:szCs w:val="18"/>
          <w:u w:val="single"/>
          <w:lang w:eastAsia="ar-SA"/>
        </w:rPr>
      </w:pPr>
    </w:p>
    <w:p w:rsidR="00435BD7" w:rsidRDefault="00435BD7" w:rsidP="004676B3">
      <w:pPr>
        <w:rPr>
          <w:rFonts w:ascii="Verdana" w:hAnsi="Verdana"/>
          <w:bCs/>
          <w:sz w:val="18"/>
          <w:szCs w:val="18"/>
          <w:lang w:eastAsia="ar-SA"/>
        </w:rPr>
      </w:pPr>
    </w:p>
    <w:p w:rsidR="008257C4" w:rsidRPr="0081586E" w:rsidRDefault="004676B3" w:rsidP="004676B3">
      <w:pPr>
        <w:rPr>
          <w:rFonts w:ascii="Verdana" w:hAnsi="Verdana"/>
          <w:b/>
          <w:bCs/>
          <w:sz w:val="19"/>
          <w:szCs w:val="19"/>
          <w:lang w:eastAsia="ar-SA"/>
        </w:rPr>
      </w:pPr>
      <w:r w:rsidRPr="0081586E">
        <w:rPr>
          <w:rFonts w:ascii="Verdana" w:hAnsi="Verdana"/>
          <w:b/>
          <w:bCs/>
          <w:sz w:val="19"/>
          <w:szCs w:val="19"/>
          <w:lang w:eastAsia="ar-SA"/>
        </w:rPr>
        <w:t>Sommario</w:t>
      </w:r>
    </w:p>
    <w:p w:rsidR="004676B3" w:rsidRPr="0081586E" w:rsidRDefault="004676B3" w:rsidP="004676B3">
      <w:pPr>
        <w:rPr>
          <w:rFonts w:ascii="Verdana" w:hAnsi="Verdana"/>
          <w:bCs/>
          <w:sz w:val="19"/>
          <w:szCs w:val="19"/>
          <w:lang w:eastAsia="ar-SA"/>
        </w:rPr>
      </w:pPr>
      <w:r w:rsidRPr="0081586E">
        <w:rPr>
          <w:rFonts w:ascii="Verdana" w:hAnsi="Verdana"/>
          <w:bCs/>
          <w:sz w:val="19"/>
          <w:szCs w:val="19"/>
          <w:lang w:eastAsia="ar-SA"/>
        </w:rPr>
        <w:t xml:space="preserve"> </w:t>
      </w:r>
      <w:bookmarkEnd w:id="1"/>
      <w:r w:rsidRPr="0081586E">
        <w:rPr>
          <w:rFonts w:ascii="Verdana" w:hAnsi="Verdana"/>
          <w:bCs/>
          <w:sz w:val="19"/>
          <w:szCs w:val="19"/>
          <w:lang w:eastAsia="ar-SA"/>
        </w:rPr>
        <w:t xml:space="preserve"> </w:t>
      </w:r>
    </w:p>
    <w:p w:rsidR="00DA4AEA" w:rsidRPr="0081586E" w:rsidRDefault="00DA4AEA" w:rsidP="004676B3">
      <w:pPr>
        <w:rPr>
          <w:rFonts w:ascii="Verdana" w:hAnsi="Verdana"/>
          <w:bCs/>
          <w:sz w:val="19"/>
          <w:szCs w:val="19"/>
          <w:lang w:eastAsia="ar-SA"/>
        </w:rPr>
      </w:pPr>
    </w:p>
    <w:p w:rsidR="004676B3" w:rsidRPr="0081586E" w:rsidRDefault="004676B3" w:rsidP="004676B3">
      <w:pPr>
        <w:ind w:left="709" w:hanging="709"/>
        <w:rPr>
          <w:rFonts w:ascii="Verdana" w:hAnsi="Verdana"/>
          <w:b/>
          <w:bCs/>
          <w:sz w:val="19"/>
          <w:szCs w:val="19"/>
          <w:lang w:eastAsia="ar-SA"/>
        </w:rPr>
      </w:pPr>
      <w:r w:rsidRPr="0081586E">
        <w:rPr>
          <w:rFonts w:ascii="Verdana" w:hAnsi="Verdana"/>
          <w:b/>
          <w:bCs/>
          <w:sz w:val="19"/>
          <w:szCs w:val="19"/>
          <w:lang w:eastAsia="ar-SA"/>
        </w:rPr>
        <w:t>1</w:t>
      </w:r>
      <w:r w:rsidRPr="0081586E">
        <w:rPr>
          <w:rFonts w:ascii="Verdana" w:hAnsi="Verdana"/>
          <w:b/>
          <w:bCs/>
          <w:sz w:val="19"/>
          <w:szCs w:val="19"/>
          <w:lang w:eastAsia="ar-SA"/>
        </w:rPr>
        <w:tab/>
        <w:t>IL PIANO TRIENNALE DI PREVENZIONE DELLA CORRUZIONE DELLE ISTITUZIONI SCOLASTICHE</w:t>
      </w:r>
      <w:r w:rsidR="00982FBB" w:rsidRPr="0081586E">
        <w:rPr>
          <w:rFonts w:ascii="Verdana" w:hAnsi="Verdana"/>
          <w:b/>
          <w:bCs/>
          <w:sz w:val="19"/>
          <w:szCs w:val="19"/>
          <w:lang w:eastAsia="ar-SA"/>
        </w:rPr>
        <w:t>. RUOLO E FU</w:t>
      </w:r>
      <w:r w:rsidR="00DA4AEA" w:rsidRPr="0081586E">
        <w:rPr>
          <w:rFonts w:ascii="Verdana" w:hAnsi="Verdana"/>
          <w:b/>
          <w:bCs/>
          <w:sz w:val="19"/>
          <w:szCs w:val="19"/>
          <w:lang w:eastAsia="ar-SA"/>
        </w:rPr>
        <w:t>NZIONI</w:t>
      </w:r>
      <w:r w:rsidR="00700275" w:rsidRPr="0081586E">
        <w:rPr>
          <w:rFonts w:ascii="Verdana" w:hAnsi="Verdana"/>
          <w:b/>
          <w:bCs/>
          <w:sz w:val="19"/>
          <w:szCs w:val="19"/>
          <w:lang w:eastAsia="ar-SA"/>
        </w:rPr>
        <w:t xml:space="preserve"> </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1.1</w:t>
      </w:r>
      <w:r w:rsidRPr="0081586E">
        <w:rPr>
          <w:rFonts w:ascii="Verdana" w:hAnsi="Verdana"/>
          <w:sz w:val="19"/>
          <w:szCs w:val="19"/>
          <w:lang w:eastAsia="ar-SA"/>
        </w:rPr>
        <w:tab/>
        <w:t>I destinatari, il periodo di riferimento e le modalità di aggiornamento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1.2</w:t>
      </w:r>
      <w:r w:rsidRPr="0081586E">
        <w:rPr>
          <w:rFonts w:ascii="Verdana" w:hAnsi="Verdana"/>
          <w:sz w:val="19"/>
          <w:szCs w:val="19"/>
          <w:lang w:eastAsia="ar-SA"/>
        </w:rPr>
        <w:tab/>
        <w:t>Obiettivi</w:t>
      </w:r>
    </w:p>
    <w:p w:rsidR="004676B3" w:rsidRPr="0081586E" w:rsidRDefault="004676B3" w:rsidP="004676B3">
      <w:pPr>
        <w:ind w:left="705" w:hanging="705"/>
        <w:rPr>
          <w:rFonts w:ascii="Verdana" w:hAnsi="Verdana"/>
          <w:b/>
          <w:bCs/>
          <w:sz w:val="19"/>
          <w:szCs w:val="19"/>
          <w:lang w:eastAsia="ar-SA"/>
        </w:rPr>
      </w:pPr>
      <w:r w:rsidRPr="0081586E">
        <w:rPr>
          <w:rFonts w:ascii="Verdana" w:hAnsi="Verdana"/>
          <w:b/>
          <w:bCs/>
          <w:sz w:val="19"/>
          <w:szCs w:val="19"/>
          <w:lang w:eastAsia="ar-SA"/>
        </w:rPr>
        <w:t>2</w:t>
      </w:r>
      <w:r w:rsidRPr="0081586E">
        <w:rPr>
          <w:rFonts w:ascii="Verdana" w:hAnsi="Verdana"/>
          <w:b/>
          <w:bCs/>
          <w:sz w:val="19"/>
          <w:szCs w:val="19"/>
          <w:lang w:eastAsia="ar-SA"/>
        </w:rPr>
        <w:tab/>
        <w:t>GLI ATTORI DELLA STRATEGIA DI PREVENZIONE DELLA CORRUZIONE NELLE ISTITUZIONI SCOLASTICHE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2.1</w:t>
      </w:r>
      <w:r w:rsidRPr="0081586E">
        <w:rPr>
          <w:rFonts w:ascii="Verdana" w:hAnsi="Verdana"/>
          <w:sz w:val="19"/>
          <w:szCs w:val="19"/>
          <w:lang w:eastAsia="ar-SA"/>
        </w:rPr>
        <w:tab/>
        <w:t>L’organo di indirizzo politico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2.2</w:t>
      </w:r>
      <w:r w:rsidRPr="0081586E">
        <w:rPr>
          <w:rFonts w:ascii="Verdana" w:hAnsi="Verdana"/>
          <w:sz w:val="19"/>
          <w:szCs w:val="19"/>
          <w:lang w:eastAsia="ar-SA"/>
        </w:rPr>
        <w:tab/>
        <w:t>Il Responsabile della prevenzione della corruzione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2.2.1</w:t>
      </w:r>
      <w:r w:rsidRPr="0081586E">
        <w:rPr>
          <w:rFonts w:ascii="Verdana" w:hAnsi="Verdana"/>
          <w:sz w:val="19"/>
          <w:szCs w:val="19"/>
          <w:lang w:eastAsia="ar-SA"/>
        </w:rPr>
        <w:tab/>
        <w:t>Le responsabilità del “Responsabile della prevenzione della Corruzione”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2.3</w:t>
      </w:r>
      <w:r w:rsidRPr="0081586E">
        <w:rPr>
          <w:rFonts w:ascii="Verdana" w:hAnsi="Verdana"/>
          <w:sz w:val="19"/>
          <w:szCs w:val="19"/>
          <w:lang w:eastAsia="ar-SA"/>
        </w:rPr>
        <w:tab/>
        <w:t>I Referenti della prevenzione della corruzione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2.4</w:t>
      </w:r>
      <w:r w:rsidRPr="0081586E">
        <w:rPr>
          <w:rFonts w:ascii="Verdana" w:hAnsi="Verdana"/>
          <w:sz w:val="19"/>
          <w:szCs w:val="19"/>
          <w:lang w:eastAsia="ar-SA"/>
        </w:rPr>
        <w:tab/>
        <w:t>I Dirigenti scolastici</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2.4.1</w:t>
      </w:r>
      <w:r w:rsidRPr="0081586E">
        <w:rPr>
          <w:rFonts w:ascii="Verdana" w:hAnsi="Verdana"/>
          <w:sz w:val="19"/>
          <w:szCs w:val="19"/>
          <w:lang w:eastAsia="ar-SA"/>
        </w:rPr>
        <w:tab/>
        <w:t>Le Responsabilità dei Dirigenti scolastici</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2.5</w:t>
      </w:r>
      <w:r w:rsidRPr="0081586E">
        <w:rPr>
          <w:rFonts w:ascii="Verdana" w:hAnsi="Verdana"/>
          <w:sz w:val="19"/>
          <w:szCs w:val="19"/>
          <w:lang w:eastAsia="ar-SA"/>
        </w:rPr>
        <w:tab/>
        <w:t>Tutti i dipendenti delle istituzioni scolastiche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2.5.1</w:t>
      </w:r>
      <w:r w:rsidRPr="0081586E">
        <w:rPr>
          <w:rFonts w:ascii="Verdana" w:hAnsi="Verdana"/>
          <w:sz w:val="19"/>
          <w:szCs w:val="19"/>
          <w:lang w:eastAsia="ar-SA"/>
        </w:rPr>
        <w:tab/>
        <w:t>La responsabilità dei dipendenti</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2.6</w:t>
      </w:r>
      <w:r w:rsidRPr="0081586E">
        <w:rPr>
          <w:rFonts w:ascii="Verdana" w:hAnsi="Verdana"/>
          <w:sz w:val="19"/>
          <w:szCs w:val="19"/>
          <w:lang w:eastAsia="ar-SA"/>
        </w:rPr>
        <w:tab/>
        <w:t>I collaboratori e consulenti a qualsiasi titolo dell’amministrazione scolastica</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2.6.1</w:t>
      </w:r>
      <w:r w:rsidRPr="0081586E">
        <w:rPr>
          <w:rFonts w:ascii="Verdana" w:hAnsi="Verdana"/>
          <w:sz w:val="19"/>
          <w:szCs w:val="19"/>
          <w:lang w:eastAsia="ar-SA"/>
        </w:rPr>
        <w:tab/>
        <w:t>La responsabilità dei collaboratori e consulenti a qualsiasi titolo</w:t>
      </w:r>
    </w:p>
    <w:p w:rsidR="004676B3" w:rsidRPr="0081586E" w:rsidRDefault="004676B3" w:rsidP="004676B3">
      <w:pPr>
        <w:rPr>
          <w:rFonts w:ascii="Verdana" w:hAnsi="Verdana"/>
          <w:b/>
          <w:bCs/>
          <w:sz w:val="19"/>
          <w:szCs w:val="19"/>
          <w:lang w:eastAsia="ar-SA"/>
        </w:rPr>
      </w:pPr>
      <w:r w:rsidRPr="0081586E">
        <w:rPr>
          <w:rFonts w:ascii="Verdana" w:hAnsi="Verdana"/>
          <w:b/>
          <w:bCs/>
          <w:sz w:val="19"/>
          <w:szCs w:val="19"/>
          <w:lang w:eastAsia="ar-SA"/>
        </w:rPr>
        <w:t>3</w:t>
      </w:r>
      <w:r w:rsidRPr="0081586E">
        <w:rPr>
          <w:rFonts w:ascii="Verdana" w:hAnsi="Verdana"/>
          <w:b/>
          <w:bCs/>
          <w:sz w:val="19"/>
          <w:szCs w:val="19"/>
          <w:lang w:eastAsia="ar-SA"/>
        </w:rPr>
        <w:tab/>
        <w:t>L’OGGETTO E IL CONTESTO NORMATIVO DI RIFERIMENTO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3.1</w:t>
      </w:r>
      <w:r w:rsidRPr="0081586E">
        <w:rPr>
          <w:rFonts w:ascii="Verdana" w:hAnsi="Verdana"/>
          <w:sz w:val="19"/>
          <w:szCs w:val="19"/>
          <w:lang w:eastAsia="ar-SA"/>
        </w:rPr>
        <w:tab/>
        <w:t>La Legge 190/2012</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3.2</w:t>
      </w:r>
      <w:r w:rsidRPr="0081586E">
        <w:rPr>
          <w:rFonts w:ascii="Verdana" w:hAnsi="Verdana"/>
          <w:sz w:val="19"/>
          <w:szCs w:val="19"/>
          <w:lang w:eastAsia="ar-SA"/>
        </w:rPr>
        <w:tab/>
        <w:t>Il concetto di corruzione nella disciplina della L. 190/2012</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3.3</w:t>
      </w:r>
      <w:r w:rsidRPr="0081586E">
        <w:rPr>
          <w:rFonts w:ascii="Verdana" w:hAnsi="Verdana"/>
          <w:sz w:val="19"/>
          <w:szCs w:val="19"/>
          <w:lang w:eastAsia="ar-SA"/>
        </w:rPr>
        <w:tab/>
        <w:t>Il contesto normativo di riferimento</w:t>
      </w:r>
    </w:p>
    <w:p w:rsidR="004676B3" w:rsidRPr="0081586E" w:rsidRDefault="004676B3" w:rsidP="004676B3">
      <w:pPr>
        <w:rPr>
          <w:rFonts w:ascii="Verdana" w:hAnsi="Verdana"/>
          <w:b/>
          <w:bCs/>
          <w:sz w:val="19"/>
          <w:szCs w:val="19"/>
          <w:lang w:eastAsia="ar-SA"/>
        </w:rPr>
      </w:pPr>
      <w:r w:rsidRPr="0081586E">
        <w:rPr>
          <w:rFonts w:ascii="Verdana" w:hAnsi="Verdana"/>
          <w:b/>
          <w:bCs/>
          <w:sz w:val="19"/>
          <w:szCs w:val="19"/>
          <w:lang w:eastAsia="ar-SA"/>
        </w:rPr>
        <w:t>4</w:t>
      </w:r>
      <w:r w:rsidRPr="0081586E">
        <w:rPr>
          <w:rFonts w:ascii="Verdana" w:hAnsi="Verdana"/>
          <w:b/>
          <w:bCs/>
          <w:sz w:val="19"/>
          <w:szCs w:val="19"/>
          <w:lang w:eastAsia="ar-SA"/>
        </w:rPr>
        <w:tab/>
        <w:t>LA GESTIONE DEL RISCHIO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4.1</w:t>
      </w:r>
      <w:r w:rsidRPr="0081586E">
        <w:rPr>
          <w:rFonts w:ascii="Verdana" w:hAnsi="Verdana"/>
          <w:sz w:val="19"/>
          <w:szCs w:val="19"/>
          <w:lang w:eastAsia="ar-SA"/>
        </w:rPr>
        <w:tab/>
        <w:t>La gestione del rischio: processo e  approccio metodologico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4.2</w:t>
      </w:r>
      <w:r w:rsidRPr="0081586E">
        <w:rPr>
          <w:rFonts w:ascii="Verdana" w:hAnsi="Verdana"/>
          <w:sz w:val="19"/>
          <w:szCs w:val="19"/>
          <w:lang w:eastAsia="ar-SA"/>
        </w:rPr>
        <w:tab/>
        <w:t>L’Analisi e la definizione del contesto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4.2.1</w:t>
      </w:r>
      <w:r w:rsidRPr="0081586E">
        <w:rPr>
          <w:rFonts w:ascii="Verdana" w:hAnsi="Verdana"/>
          <w:sz w:val="19"/>
          <w:szCs w:val="19"/>
          <w:lang w:eastAsia="ar-SA"/>
        </w:rPr>
        <w:tab/>
        <w:t>Analisi del contesto esterno: caratteristiche culturali, sociali ed economiche del territorio Veneto</w:t>
      </w:r>
    </w:p>
    <w:p w:rsidR="004676B3" w:rsidRPr="0081586E" w:rsidRDefault="00700275" w:rsidP="004676B3">
      <w:pPr>
        <w:rPr>
          <w:rFonts w:ascii="Verdana" w:hAnsi="Verdana"/>
          <w:sz w:val="19"/>
          <w:szCs w:val="19"/>
          <w:lang w:eastAsia="ar-SA"/>
        </w:rPr>
      </w:pPr>
      <w:r w:rsidRPr="0081586E">
        <w:rPr>
          <w:rFonts w:ascii="Verdana" w:hAnsi="Verdana"/>
          <w:sz w:val="19"/>
          <w:szCs w:val="19"/>
          <w:lang w:eastAsia="ar-SA"/>
        </w:rPr>
        <w:t>4.2.2</w:t>
      </w:r>
      <w:r w:rsidR="004676B3" w:rsidRPr="0081586E">
        <w:rPr>
          <w:rFonts w:ascii="Verdana" w:hAnsi="Verdana"/>
          <w:sz w:val="19"/>
          <w:szCs w:val="19"/>
          <w:lang w:eastAsia="ar-SA"/>
        </w:rPr>
        <w:tab/>
        <w:t>Analisi del contesto esterno: caratteristiche criminologiche</w:t>
      </w:r>
    </w:p>
    <w:p w:rsidR="004676B3" w:rsidRPr="0081586E" w:rsidRDefault="00700275" w:rsidP="004C3B86">
      <w:pPr>
        <w:ind w:left="709" w:hanging="709"/>
        <w:rPr>
          <w:rFonts w:ascii="Verdana" w:hAnsi="Verdana"/>
          <w:sz w:val="19"/>
          <w:szCs w:val="19"/>
          <w:lang w:eastAsia="ar-SA"/>
        </w:rPr>
      </w:pPr>
      <w:r w:rsidRPr="0081586E">
        <w:rPr>
          <w:rFonts w:ascii="Verdana" w:hAnsi="Verdana"/>
          <w:sz w:val="19"/>
          <w:szCs w:val="19"/>
          <w:lang w:eastAsia="ar-SA"/>
        </w:rPr>
        <w:t>4.2.3</w:t>
      </w:r>
      <w:r w:rsidR="004676B3" w:rsidRPr="0081586E">
        <w:rPr>
          <w:rFonts w:ascii="Verdana" w:hAnsi="Verdana"/>
          <w:sz w:val="19"/>
          <w:szCs w:val="19"/>
          <w:lang w:eastAsia="ar-SA"/>
        </w:rPr>
        <w:tab/>
        <w:t>Analisi delle caratteristiche delle istituzioni scolastiche emerse in sede di controllo di regolarità amministrativo contabile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4.2.4</w:t>
      </w:r>
      <w:r w:rsidRPr="0081586E">
        <w:rPr>
          <w:rFonts w:ascii="Verdana" w:hAnsi="Verdana"/>
          <w:sz w:val="19"/>
          <w:szCs w:val="19"/>
          <w:lang w:eastAsia="ar-SA"/>
        </w:rPr>
        <w:tab/>
        <w:t>Analisi contesto interno: i dati delle scuole del Veneto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4.3</w:t>
      </w:r>
      <w:r w:rsidRPr="0081586E">
        <w:rPr>
          <w:rFonts w:ascii="Verdana" w:hAnsi="Verdana"/>
          <w:sz w:val="19"/>
          <w:szCs w:val="19"/>
          <w:lang w:eastAsia="ar-SA"/>
        </w:rPr>
        <w:tab/>
        <w:t>Identificazione del rischio: le Aree di Rischio e i processi</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4.4</w:t>
      </w:r>
      <w:r w:rsidRPr="0081586E">
        <w:rPr>
          <w:rFonts w:ascii="Verdana" w:hAnsi="Verdana"/>
          <w:sz w:val="19"/>
          <w:szCs w:val="19"/>
          <w:lang w:eastAsia="ar-SA"/>
        </w:rPr>
        <w:tab/>
        <w:t>La mappatura dei processi e il Registro dei Rischi</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4.5</w:t>
      </w:r>
      <w:r w:rsidRPr="0081586E">
        <w:rPr>
          <w:rFonts w:ascii="Verdana" w:hAnsi="Verdana"/>
          <w:sz w:val="19"/>
          <w:szCs w:val="19"/>
          <w:lang w:eastAsia="ar-SA"/>
        </w:rPr>
        <w:tab/>
        <w:t>L’Analisi e la valutazione del rischio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4.6</w:t>
      </w:r>
      <w:r w:rsidRPr="0081586E">
        <w:rPr>
          <w:rFonts w:ascii="Verdana" w:hAnsi="Verdana"/>
          <w:sz w:val="19"/>
          <w:szCs w:val="19"/>
          <w:lang w:eastAsia="ar-SA"/>
        </w:rPr>
        <w:tab/>
        <w:t>Il trattamento del rischio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4.7</w:t>
      </w:r>
      <w:r w:rsidRPr="0081586E">
        <w:rPr>
          <w:rFonts w:ascii="Verdana" w:hAnsi="Verdana"/>
          <w:sz w:val="19"/>
          <w:szCs w:val="19"/>
          <w:lang w:eastAsia="ar-SA"/>
        </w:rPr>
        <w:tab/>
        <w:t>Il monitoraggio e reporting</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4.8</w:t>
      </w:r>
      <w:r w:rsidRPr="0081586E">
        <w:rPr>
          <w:rFonts w:ascii="Verdana" w:hAnsi="Verdana"/>
          <w:sz w:val="19"/>
          <w:szCs w:val="19"/>
          <w:lang w:eastAsia="ar-SA"/>
        </w:rPr>
        <w:tab/>
        <w:t>Sintesi delle fasi e le modalità di coinvolgimento</w:t>
      </w:r>
    </w:p>
    <w:p w:rsidR="004676B3" w:rsidRPr="0081586E" w:rsidRDefault="004676B3" w:rsidP="004676B3">
      <w:pPr>
        <w:rPr>
          <w:rFonts w:ascii="Verdana" w:hAnsi="Verdana"/>
          <w:b/>
          <w:bCs/>
          <w:sz w:val="19"/>
          <w:szCs w:val="19"/>
          <w:lang w:eastAsia="ar-SA"/>
        </w:rPr>
      </w:pPr>
      <w:r w:rsidRPr="0081586E">
        <w:rPr>
          <w:rFonts w:ascii="Verdana" w:hAnsi="Verdana"/>
          <w:b/>
          <w:bCs/>
          <w:sz w:val="19"/>
          <w:szCs w:val="19"/>
          <w:lang w:eastAsia="ar-SA"/>
        </w:rPr>
        <w:t>5</w:t>
      </w:r>
      <w:r w:rsidRPr="0081586E">
        <w:rPr>
          <w:rFonts w:ascii="Verdana" w:hAnsi="Verdana"/>
          <w:b/>
          <w:bCs/>
          <w:sz w:val="19"/>
          <w:szCs w:val="19"/>
          <w:lang w:eastAsia="ar-SA"/>
        </w:rPr>
        <w:tab/>
        <w:t>MISURE GENERALI FINALIZZATE ALLA PREVENZIONE DELLA CORRUZIONE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5.1</w:t>
      </w:r>
      <w:r w:rsidRPr="0081586E">
        <w:rPr>
          <w:rFonts w:ascii="Verdana" w:hAnsi="Verdana"/>
          <w:sz w:val="19"/>
          <w:szCs w:val="19"/>
          <w:lang w:eastAsia="ar-SA"/>
        </w:rPr>
        <w:tab/>
        <w:t>Trasparenza nelle gare</w:t>
      </w:r>
    </w:p>
    <w:p w:rsidR="004676B3" w:rsidRPr="0081586E" w:rsidRDefault="004676B3" w:rsidP="004C3B86">
      <w:pPr>
        <w:ind w:left="709" w:hanging="709"/>
        <w:rPr>
          <w:rFonts w:ascii="Verdana" w:hAnsi="Verdana"/>
          <w:sz w:val="19"/>
          <w:szCs w:val="19"/>
          <w:lang w:eastAsia="ar-SA"/>
        </w:rPr>
      </w:pPr>
      <w:r w:rsidRPr="0081586E">
        <w:rPr>
          <w:rFonts w:ascii="Verdana" w:hAnsi="Verdana"/>
          <w:sz w:val="19"/>
          <w:szCs w:val="19"/>
          <w:lang w:eastAsia="ar-SA"/>
        </w:rPr>
        <w:t>5.2</w:t>
      </w:r>
      <w:r w:rsidRPr="0081586E">
        <w:rPr>
          <w:rFonts w:ascii="Verdana" w:hAnsi="Verdana"/>
          <w:sz w:val="19"/>
          <w:szCs w:val="19"/>
          <w:lang w:eastAsia="ar-SA"/>
        </w:rPr>
        <w:tab/>
        <w:t>Rispetto dei termini di conclusione del procedimento amministrativo e titolare del potere sostitutivo</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5.3</w:t>
      </w:r>
      <w:r w:rsidRPr="0081586E">
        <w:rPr>
          <w:rFonts w:ascii="Verdana" w:hAnsi="Verdana"/>
          <w:sz w:val="19"/>
          <w:szCs w:val="19"/>
          <w:lang w:eastAsia="ar-SA"/>
        </w:rPr>
        <w:tab/>
        <w:t xml:space="preserve">Adozione di misure per la tutela del whistleblower </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5.4</w:t>
      </w:r>
      <w:r w:rsidRPr="0081586E">
        <w:rPr>
          <w:rFonts w:ascii="Verdana" w:hAnsi="Verdana"/>
          <w:sz w:val="19"/>
          <w:szCs w:val="19"/>
          <w:lang w:eastAsia="ar-SA"/>
        </w:rPr>
        <w:tab/>
        <w:t>Formazione in tema di anticorruzione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5.5</w:t>
      </w:r>
      <w:r w:rsidR="00700275" w:rsidRPr="0081586E">
        <w:rPr>
          <w:rFonts w:ascii="Verdana" w:hAnsi="Verdana"/>
          <w:sz w:val="19"/>
          <w:szCs w:val="19"/>
          <w:lang w:eastAsia="ar-SA"/>
        </w:rPr>
        <w:tab/>
      </w:r>
      <w:r w:rsidRPr="0081586E">
        <w:rPr>
          <w:rFonts w:ascii="Verdana" w:hAnsi="Verdana"/>
          <w:sz w:val="19"/>
          <w:szCs w:val="19"/>
          <w:lang w:eastAsia="ar-SA"/>
        </w:rPr>
        <w:t>Protocolli afferenti l’area di “Affidamento di lavori, servizi e forniture”</w:t>
      </w:r>
    </w:p>
    <w:p w:rsidR="004676B3" w:rsidRPr="0081586E" w:rsidRDefault="004676B3" w:rsidP="00223364">
      <w:pPr>
        <w:ind w:left="705" w:hanging="705"/>
        <w:rPr>
          <w:rFonts w:ascii="Verdana" w:hAnsi="Verdana"/>
          <w:sz w:val="19"/>
          <w:szCs w:val="19"/>
          <w:lang w:eastAsia="ar-SA"/>
        </w:rPr>
      </w:pPr>
      <w:r w:rsidRPr="0081586E">
        <w:rPr>
          <w:rFonts w:ascii="Verdana" w:hAnsi="Verdana"/>
          <w:sz w:val="19"/>
          <w:szCs w:val="19"/>
          <w:lang w:eastAsia="ar-SA"/>
        </w:rPr>
        <w:t>5.6</w:t>
      </w:r>
      <w:r w:rsidRPr="0081586E">
        <w:rPr>
          <w:rFonts w:ascii="Verdana" w:hAnsi="Verdana"/>
          <w:sz w:val="19"/>
          <w:szCs w:val="19"/>
          <w:lang w:eastAsia="ar-SA"/>
        </w:rPr>
        <w:tab/>
        <w:t>Realizzazione del sistema di monitoraggio del rispetto dei termini, previsti dalla legge o dal regolamento, per la conclusione dei procedimenti</w:t>
      </w:r>
    </w:p>
    <w:p w:rsidR="004676B3" w:rsidRPr="0081586E" w:rsidRDefault="004676B3" w:rsidP="00700275">
      <w:pPr>
        <w:rPr>
          <w:rFonts w:ascii="Verdana" w:hAnsi="Verdana"/>
          <w:b/>
          <w:bCs/>
          <w:sz w:val="19"/>
          <w:szCs w:val="19"/>
          <w:lang w:eastAsia="ar-SA"/>
        </w:rPr>
      </w:pPr>
      <w:r w:rsidRPr="0081586E">
        <w:rPr>
          <w:rFonts w:ascii="Verdana" w:hAnsi="Verdana"/>
          <w:b/>
          <w:bCs/>
          <w:sz w:val="19"/>
          <w:szCs w:val="19"/>
          <w:lang w:eastAsia="ar-SA"/>
        </w:rPr>
        <w:t>6</w:t>
      </w:r>
      <w:r w:rsidRPr="0081586E">
        <w:rPr>
          <w:rFonts w:ascii="Verdana" w:hAnsi="Verdana"/>
          <w:b/>
          <w:bCs/>
          <w:sz w:val="19"/>
          <w:szCs w:val="19"/>
          <w:lang w:eastAsia="ar-SA"/>
        </w:rPr>
        <w:tab/>
        <w:t>ALTRE INIZIATIVE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6.</w:t>
      </w:r>
      <w:r w:rsidR="00700275" w:rsidRPr="0081586E">
        <w:rPr>
          <w:rFonts w:ascii="Verdana" w:hAnsi="Verdana"/>
          <w:sz w:val="19"/>
          <w:szCs w:val="19"/>
          <w:lang w:eastAsia="ar-SA"/>
        </w:rPr>
        <w:t>1</w:t>
      </w:r>
      <w:r w:rsidRPr="0081586E">
        <w:rPr>
          <w:rFonts w:ascii="Verdana" w:hAnsi="Verdana"/>
          <w:sz w:val="19"/>
          <w:szCs w:val="19"/>
          <w:lang w:eastAsia="ar-SA"/>
        </w:rPr>
        <w:tab/>
        <w:t>Formazione di commissioni</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6.2</w:t>
      </w:r>
      <w:r w:rsidRPr="0081586E">
        <w:rPr>
          <w:rFonts w:ascii="Verdana" w:hAnsi="Verdana"/>
          <w:sz w:val="19"/>
          <w:szCs w:val="19"/>
          <w:lang w:eastAsia="ar-SA"/>
        </w:rPr>
        <w:tab/>
        <w:t>Le scuole paritarie</w:t>
      </w:r>
    </w:p>
    <w:p w:rsidR="004676B3" w:rsidRPr="0081586E" w:rsidRDefault="002A2930" w:rsidP="004676B3">
      <w:pPr>
        <w:ind w:left="705" w:hanging="705"/>
        <w:rPr>
          <w:rFonts w:ascii="Verdana" w:hAnsi="Verdana"/>
          <w:b/>
          <w:bCs/>
          <w:sz w:val="19"/>
          <w:szCs w:val="19"/>
          <w:lang w:eastAsia="ar-SA"/>
        </w:rPr>
      </w:pPr>
      <w:r w:rsidRPr="0081586E">
        <w:rPr>
          <w:rFonts w:ascii="Verdana" w:hAnsi="Verdana"/>
          <w:b/>
          <w:bCs/>
          <w:sz w:val="19"/>
          <w:szCs w:val="19"/>
          <w:lang w:eastAsia="ar-SA"/>
        </w:rPr>
        <w:t>7</w:t>
      </w:r>
      <w:r w:rsidRPr="0081586E">
        <w:rPr>
          <w:rFonts w:ascii="Verdana" w:hAnsi="Verdana"/>
          <w:b/>
          <w:bCs/>
          <w:sz w:val="19"/>
          <w:szCs w:val="19"/>
          <w:lang w:eastAsia="ar-SA"/>
        </w:rPr>
        <w:tab/>
      </w:r>
      <w:r w:rsidR="004676B3" w:rsidRPr="0081586E">
        <w:rPr>
          <w:rFonts w:ascii="Verdana" w:hAnsi="Verdana"/>
          <w:b/>
          <w:bCs/>
          <w:sz w:val="19"/>
          <w:szCs w:val="19"/>
          <w:lang w:eastAsia="ar-SA"/>
        </w:rPr>
        <w:t>INDIVIDUAZIONE DEGLI ATTORI ESTER</w:t>
      </w:r>
      <w:r w:rsidRPr="0081586E">
        <w:rPr>
          <w:rFonts w:ascii="Verdana" w:hAnsi="Verdana"/>
          <w:b/>
          <w:bCs/>
          <w:sz w:val="19"/>
          <w:szCs w:val="19"/>
          <w:lang w:eastAsia="ar-SA"/>
        </w:rPr>
        <w:t>NI ALL’AMMINISTRAZIONE CHE PARTECIPANO</w:t>
      </w:r>
      <w:r w:rsidR="004676B3" w:rsidRPr="0081586E">
        <w:rPr>
          <w:rFonts w:ascii="Verdana" w:hAnsi="Verdana"/>
          <w:b/>
          <w:bCs/>
          <w:sz w:val="19"/>
          <w:szCs w:val="19"/>
          <w:lang w:eastAsia="ar-SA"/>
        </w:rPr>
        <w:t xml:space="preserve"> ALLA PREDISPOSIZIONE DEL PIANO NONCHÉ DEGLI STRUMENTI DI PARTECIPAZIONE</w:t>
      </w:r>
    </w:p>
    <w:p w:rsidR="004676B3" w:rsidRPr="0081586E" w:rsidRDefault="004676B3" w:rsidP="004676B3">
      <w:pPr>
        <w:rPr>
          <w:rFonts w:ascii="Verdana" w:hAnsi="Verdana"/>
          <w:b/>
          <w:bCs/>
          <w:sz w:val="19"/>
          <w:szCs w:val="19"/>
          <w:lang w:eastAsia="ar-SA"/>
        </w:rPr>
      </w:pPr>
      <w:r w:rsidRPr="0081586E">
        <w:rPr>
          <w:rFonts w:ascii="Verdana" w:hAnsi="Verdana"/>
          <w:b/>
          <w:bCs/>
          <w:sz w:val="19"/>
          <w:szCs w:val="19"/>
          <w:lang w:eastAsia="ar-SA"/>
        </w:rPr>
        <w:t>8</w:t>
      </w:r>
      <w:r w:rsidRPr="0081586E">
        <w:rPr>
          <w:rFonts w:ascii="Verdana" w:hAnsi="Verdana"/>
          <w:b/>
          <w:bCs/>
          <w:sz w:val="19"/>
          <w:szCs w:val="19"/>
          <w:lang w:eastAsia="ar-SA"/>
        </w:rPr>
        <w:tab/>
        <w:t>L’ATTIVITÀ DI CONSULTAZIONE</w:t>
      </w:r>
    </w:p>
    <w:p w:rsidR="004676B3" w:rsidRPr="0081586E" w:rsidRDefault="004676B3" w:rsidP="004676B3">
      <w:pPr>
        <w:rPr>
          <w:rFonts w:ascii="Verdana" w:hAnsi="Verdana"/>
          <w:sz w:val="19"/>
          <w:szCs w:val="19"/>
          <w:lang w:eastAsia="ar-SA"/>
        </w:rPr>
      </w:pPr>
      <w:r w:rsidRPr="0081586E">
        <w:rPr>
          <w:rFonts w:ascii="Verdana" w:hAnsi="Verdana"/>
          <w:sz w:val="19"/>
          <w:szCs w:val="19"/>
          <w:lang w:eastAsia="ar-SA"/>
        </w:rPr>
        <w:t>8.1</w:t>
      </w:r>
      <w:r w:rsidRPr="0081586E">
        <w:rPr>
          <w:rFonts w:ascii="Verdana" w:hAnsi="Verdana"/>
          <w:sz w:val="19"/>
          <w:szCs w:val="19"/>
          <w:lang w:eastAsia="ar-SA"/>
        </w:rPr>
        <w:tab/>
        <w:t>I risultati dell’attività di consultazione</w:t>
      </w:r>
    </w:p>
    <w:p w:rsidR="004676B3" w:rsidRPr="0081586E" w:rsidRDefault="004676B3" w:rsidP="004676B3">
      <w:pPr>
        <w:rPr>
          <w:rFonts w:ascii="Verdana" w:hAnsi="Verdana"/>
          <w:b/>
          <w:bCs/>
          <w:sz w:val="19"/>
          <w:szCs w:val="19"/>
          <w:lang w:eastAsia="ar-SA"/>
        </w:rPr>
      </w:pPr>
      <w:r w:rsidRPr="0081586E">
        <w:rPr>
          <w:rFonts w:ascii="Verdana" w:hAnsi="Verdana"/>
          <w:b/>
          <w:bCs/>
          <w:sz w:val="19"/>
          <w:szCs w:val="19"/>
          <w:lang w:eastAsia="ar-SA"/>
        </w:rPr>
        <w:t>9</w:t>
      </w:r>
      <w:r w:rsidRPr="0081586E">
        <w:rPr>
          <w:rFonts w:ascii="Verdana" w:hAnsi="Verdana"/>
          <w:b/>
          <w:bCs/>
          <w:sz w:val="19"/>
          <w:szCs w:val="19"/>
          <w:lang w:eastAsia="ar-SA"/>
        </w:rPr>
        <w:tab/>
        <w:t>IL MONITORAGGIO SULL’ATTUAZIONE DEL PIANO</w:t>
      </w:r>
    </w:p>
    <w:p w:rsidR="005324CE" w:rsidRPr="0081586E" w:rsidRDefault="005324CE" w:rsidP="0081586E">
      <w:pPr>
        <w:ind w:left="709" w:hanging="709"/>
        <w:rPr>
          <w:rFonts w:ascii="Verdana" w:hAnsi="Verdana"/>
          <w:b/>
          <w:bCs/>
          <w:sz w:val="19"/>
          <w:szCs w:val="19"/>
          <w:lang w:eastAsia="ar-SA"/>
        </w:rPr>
      </w:pPr>
      <w:r w:rsidRPr="0081586E">
        <w:rPr>
          <w:rFonts w:ascii="Verdana" w:hAnsi="Verdana"/>
          <w:b/>
          <w:bCs/>
          <w:sz w:val="19"/>
          <w:szCs w:val="19"/>
          <w:lang w:eastAsia="ar-SA"/>
        </w:rPr>
        <w:t>10</w:t>
      </w:r>
      <w:r w:rsidRPr="0081586E">
        <w:rPr>
          <w:rFonts w:ascii="Verdana" w:hAnsi="Verdana"/>
          <w:b/>
          <w:bCs/>
          <w:sz w:val="19"/>
          <w:szCs w:val="19"/>
          <w:lang w:eastAsia="ar-SA"/>
        </w:rPr>
        <w:tab/>
        <w:t>COLLEGAMENTO TRA PREVENZIONE DELLA CORRUZIONE E OBIETTIVI INCARICHI DEI DIRIGENTI SCOLASTICI</w:t>
      </w:r>
    </w:p>
    <w:p w:rsidR="0081586E" w:rsidRDefault="0081586E" w:rsidP="0081586E">
      <w:pPr>
        <w:ind w:left="709" w:hanging="709"/>
        <w:rPr>
          <w:sz w:val="19"/>
          <w:szCs w:val="19"/>
          <w:lang w:eastAsia="ar-SA"/>
        </w:rPr>
        <w:sectPr w:rsidR="0081586E" w:rsidSect="00A27EAB">
          <w:headerReference w:type="default" r:id="rId10"/>
          <w:footerReference w:type="default" r:id="rId11"/>
          <w:pgSz w:w="11907" w:h="16840"/>
          <w:pgMar w:top="454" w:right="1134" w:bottom="899" w:left="1134" w:header="284" w:footer="720" w:gutter="0"/>
          <w:cols w:space="720"/>
        </w:sectPr>
      </w:pPr>
    </w:p>
    <w:p w:rsidR="0081586E" w:rsidRDefault="0081586E" w:rsidP="00435BD7">
      <w:pPr>
        <w:pStyle w:val="Titolo"/>
        <w:pBdr>
          <w:bottom w:val="single" w:sz="8" w:space="18" w:color="4E67C8" w:themeColor="accent1"/>
        </w:pBdr>
        <w:spacing w:before="120" w:after="0"/>
        <w:jc w:val="center"/>
        <w:rPr>
          <w:rFonts w:ascii="Verdana" w:hAnsi="Verdana"/>
          <w:color w:val="0033CC"/>
          <w:sz w:val="19"/>
          <w:szCs w:val="19"/>
        </w:rPr>
      </w:pPr>
    </w:p>
    <w:p w:rsidR="00435BD7" w:rsidRDefault="00435BD7" w:rsidP="00435BD7">
      <w:pPr>
        <w:pStyle w:val="Titolo"/>
        <w:pBdr>
          <w:bottom w:val="single" w:sz="8" w:space="18" w:color="4E67C8" w:themeColor="accent1"/>
        </w:pBdr>
        <w:spacing w:before="120" w:after="0"/>
        <w:jc w:val="center"/>
        <w:rPr>
          <w:rFonts w:ascii="Verdana" w:hAnsi="Verdana"/>
          <w:b/>
          <w:color w:val="0033CC"/>
          <w:sz w:val="19"/>
          <w:szCs w:val="19"/>
        </w:rPr>
      </w:pPr>
      <w:r w:rsidRPr="000132A3">
        <w:rPr>
          <w:rFonts w:ascii="Verdana" w:hAnsi="Verdana"/>
          <w:color w:val="0033CC"/>
          <w:sz w:val="19"/>
          <w:szCs w:val="19"/>
        </w:rPr>
        <w:t xml:space="preserve">APPLICAZIONE ALLE ISTITUZIONI SCOLASTICHE DEL </w:t>
      </w:r>
      <w:r w:rsidRPr="000132A3">
        <w:rPr>
          <w:rFonts w:ascii="Verdana" w:hAnsi="Verdana"/>
          <w:b/>
          <w:color w:val="0033CC"/>
          <w:sz w:val="19"/>
          <w:szCs w:val="19"/>
        </w:rPr>
        <w:t>VENETO</w:t>
      </w:r>
    </w:p>
    <w:p w:rsidR="00435BD7" w:rsidRDefault="00435BD7" w:rsidP="00435BD7">
      <w:pPr>
        <w:pStyle w:val="Titolo"/>
        <w:pBdr>
          <w:bottom w:val="single" w:sz="8" w:space="18" w:color="4E67C8" w:themeColor="accent1"/>
        </w:pBdr>
        <w:spacing w:before="120" w:after="0"/>
        <w:jc w:val="both"/>
        <w:rPr>
          <w:rFonts w:ascii="Verdana" w:hAnsi="Verdana"/>
          <w:color w:val="0033CC"/>
          <w:sz w:val="19"/>
          <w:szCs w:val="19"/>
        </w:rPr>
      </w:pPr>
    </w:p>
    <w:p w:rsidR="00435BD7" w:rsidRDefault="00435BD7" w:rsidP="00435BD7">
      <w:pPr>
        <w:pStyle w:val="Titolo"/>
        <w:pBdr>
          <w:bottom w:val="single" w:sz="8" w:space="18" w:color="4E67C8" w:themeColor="accent1"/>
        </w:pBdr>
        <w:spacing w:before="120" w:after="0"/>
        <w:jc w:val="both"/>
        <w:rPr>
          <w:rFonts w:ascii="Verdana" w:hAnsi="Verdana"/>
          <w:color w:val="0033CC"/>
          <w:sz w:val="19"/>
          <w:szCs w:val="19"/>
          <w:u w:val="single"/>
        </w:rPr>
      </w:pPr>
      <w:r w:rsidRPr="000132A3">
        <w:rPr>
          <w:rFonts w:ascii="Verdana" w:hAnsi="Verdana"/>
          <w:color w:val="0033CC"/>
          <w:sz w:val="19"/>
          <w:szCs w:val="19"/>
        </w:rPr>
        <w:t>DELLE DISPOSIZIONI DI CUI ALLA LEGGE 6 NOVEMBRE 2012, N. 190 E AL DECRETO LEGISLATIVO 14 MARZO 2013, N. 33.</w:t>
      </w:r>
      <w:r>
        <w:rPr>
          <w:rFonts w:ascii="Verdana" w:hAnsi="Verdana"/>
          <w:color w:val="0033CC"/>
          <w:sz w:val="19"/>
          <w:szCs w:val="19"/>
        </w:rPr>
        <w:t xml:space="preserve"> </w:t>
      </w:r>
      <w:r w:rsidRPr="000132A3">
        <w:rPr>
          <w:rFonts w:ascii="Verdana" w:hAnsi="Verdana"/>
          <w:color w:val="0033CC"/>
          <w:sz w:val="19"/>
          <w:szCs w:val="19"/>
        </w:rPr>
        <w:t xml:space="preserve">DM 303 DEL 11 MAGGIO 2016 RECANTE L’INDIVIDUAZIONE DEI RESPONSABILI DELLA PREVENZIONE DELLA CORRUZIONE PER LE ISTITUZIONI </w:t>
      </w:r>
      <w:r w:rsidRPr="00F15197">
        <w:rPr>
          <w:rFonts w:ascii="Verdana" w:hAnsi="Verdana"/>
          <w:color w:val="0033CC"/>
          <w:sz w:val="19"/>
          <w:szCs w:val="19"/>
          <w:u w:val="single"/>
        </w:rPr>
        <w:t>SCOLASTICHE</w:t>
      </w:r>
    </w:p>
    <w:p w:rsidR="00435BD7" w:rsidRDefault="00435BD7" w:rsidP="00435BD7">
      <w:pPr>
        <w:rPr>
          <w:lang w:eastAsia="ar-SA"/>
        </w:rPr>
      </w:pPr>
    </w:p>
    <w:p w:rsidR="00435BD7" w:rsidRPr="00435BD7" w:rsidRDefault="00435BD7" w:rsidP="00435BD7">
      <w:pPr>
        <w:rPr>
          <w:lang w:eastAsia="ar-SA"/>
        </w:rPr>
      </w:pPr>
    </w:p>
    <w:p w:rsidR="00C73681" w:rsidRPr="00CD3E4D" w:rsidRDefault="00DD3A61" w:rsidP="00EE51B8">
      <w:pPr>
        <w:pStyle w:val="Titolo1"/>
      </w:pPr>
      <w:r w:rsidRPr="00E87A7F">
        <w:t xml:space="preserve">IL </w:t>
      </w:r>
      <w:r w:rsidR="009D4878">
        <w:t>PIANO</w:t>
      </w:r>
      <w:r w:rsidRPr="00E87A7F">
        <w:t xml:space="preserve"> TRIENNALE DI PREVENZIONE DELLA CORRUZIONE</w:t>
      </w:r>
      <w:r w:rsidR="008C6334" w:rsidRPr="00E87A7F">
        <w:rPr>
          <w:rStyle w:val="Rimandonotaapidipagina"/>
        </w:rPr>
        <w:footnoteReference w:id="1"/>
      </w:r>
      <w:r w:rsidR="00CD3E4D">
        <w:t xml:space="preserve"> DELLE ISTITUZIONI </w:t>
      </w:r>
      <w:r w:rsidRPr="00E87A7F">
        <w:t>SCOLASTICHE</w:t>
      </w:r>
      <w:bookmarkEnd w:id="2"/>
      <w:r w:rsidR="00D87EBB">
        <w:t>. RUOLO E FUNZIONI.</w:t>
      </w:r>
    </w:p>
    <w:p w:rsidR="00CD3E4D" w:rsidRDefault="00CD3E4D" w:rsidP="00CD3E4D">
      <w:pPr>
        <w:rPr>
          <w:highlight w:val="yellow"/>
          <w:lang w:eastAsia="ar-SA"/>
        </w:rPr>
      </w:pPr>
    </w:p>
    <w:p w:rsidR="007E6247" w:rsidRPr="00CD3E4D" w:rsidRDefault="007E6247" w:rsidP="00CD3E4D">
      <w:pPr>
        <w:rPr>
          <w:highlight w:val="yellow"/>
          <w:lang w:eastAsia="ar-SA"/>
        </w:rPr>
      </w:pPr>
    </w:p>
    <w:p w:rsidR="003E4CCB" w:rsidRPr="00E87A7F" w:rsidRDefault="003E4CCB"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Le scuole statali di ogni ordine e grado e le istituzioni educative, </w:t>
      </w:r>
      <w:r w:rsidR="00197912">
        <w:rPr>
          <w:rFonts w:ascii="Verdana" w:eastAsia="MS Mincho" w:hAnsi="Verdana"/>
          <w:sz w:val="19"/>
          <w:szCs w:val="19"/>
          <w:lang w:eastAsia="ja-JP"/>
        </w:rPr>
        <w:t xml:space="preserve">in quanto </w:t>
      </w:r>
      <w:r w:rsidRPr="00E87A7F">
        <w:rPr>
          <w:rFonts w:ascii="Verdana" w:eastAsia="MS Mincho" w:hAnsi="Verdana"/>
          <w:sz w:val="19"/>
          <w:szCs w:val="19"/>
          <w:lang w:eastAsia="ja-JP"/>
        </w:rPr>
        <w:t>espressamente ricomprese tra le amministrazioni pubbliche di cui all’art. 1, c. 2, del decreto legislativo 30 marzo 2001, n. 165, sono destinatarie delle disposizioni in materia di prevenzione della corruzione e trasparenza previste dalla legge n. 190/2012, dai decreti attuativi, dal PNA approvato dall’</w:t>
      </w:r>
      <w:r w:rsidR="00197912" w:rsidRPr="00E87A7F">
        <w:rPr>
          <w:rFonts w:ascii="Verdana" w:eastAsia="MS Mincho" w:hAnsi="Verdana"/>
          <w:sz w:val="19"/>
          <w:szCs w:val="19"/>
          <w:lang w:eastAsia="ja-JP"/>
        </w:rPr>
        <w:t xml:space="preserve">Autorità Nazionale Anticorruzione </w:t>
      </w:r>
      <w:r w:rsidR="00197912">
        <w:rPr>
          <w:rFonts w:ascii="Verdana" w:eastAsia="MS Mincho" w:hAnsi="Verdana"/>
          <w:sz w:val="19"/>
          <w:szCs w:val="19"/>
          <w:lang w:eastAsia="ja-JP"/>
        </w:rPr>
        <w:t>(</w:t>
      </w:r>
      <w:r w:rsidRPr="00E87A7F">
        <w:rPr>
          <w:rFonts w:ascii="Verdana" w:eastAsia="MS Mincho" w:hAnsi="Verdana"/>
          <w:sz w:val="19"/>
          <w:szCs w:val="19"/>
          <w:lang w:eastAsia="ja-JP"/>
        </w:rPr>
        <w:t>A</w:t>
      </w:r>
      <w:r w:rsidR="00197912">
        <w:rPr>
          <w:rFonts w:ascii="Verdana" w:eastAsia="MS Mincho" w:hAnsi="Verdana"/>
          <w:sz w:val="19"/>
          <w:szCs w:val="19"/>
          <w:lang w:eastAsia="ja-JP"/>
        </w:rPr>
        <w:t>NAC)</w:t>
      </w:r>
      <w:r w:rsidR="00197912"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con delibera n. 72 del 11 settembre 2013 (</w:t>
      </w:r>
      <w:r w:rsidR="00A007D2" w:rsidRPr="00E87A7F">
        <w:rPr>
          <w:rFonts w:ascii="Verdana" w:eastAsia="MS Mincho" w:hAnsi="Verdana"/>
          <w:bCs/>
          <w:sz w:val="19"/>
          <w:szCs w:val="19"/>
          <w:lang w:eastAsia="ja-JP"/>
        </w:rPr>
        <w:t xml:space="preserve">di seguito denominato </w:t>
      </w:r>
      <w:r w:rsidRPr="00E87A7F">
        <w:rPr>
          <w:rFonts w:ascii="Verdana" w:eastAsia="MS Mincho" w:hAnsi="Verdana"/>
          <w:sz w:val="19"/>
          <w:szCs w:val="19"/>
          <w:lang w:eastAsia="ja-JP"/>
        </w:rPr>
        <w:t xml:space="preserve">PNA) e dal suo Aggiornamento, approvato con determinazione </w:t>
      </w:r>
      <w:r w:rsidR="00F7608A">
        <w:rPr>
          <w:rFonts w:ascii="Verdana" w:eastAsia="MS Mincho" w:hAnsi="Verdana"/>
          <w:sz w:val="19"/>
          <w:szCs w:val="19"/>
          <w:lang w:eastAsia="ja-JP"/>
        </w:rPr>
        <w:t>ANAC</w:t>
      </w:r>
      <w:r w:rsidRPr="00E87A7F">
        <w:rPr>
          <w:rFonts w:ascii="Verdana" w:eastAsia="MS Mincho" w:hAnsi="Verdana"/>
          <w:sz w:val="19"/>
          <w:szCs w:val="19"/>
          <w:lang w:eastAsia="ja-JP"/>
        </w:rPr>
        <w:t xml:space="preserve"> n. 12 del 28 ottobre 2015</w:t>
      </w:r>
      <w:r w:rsidR="00197912">
        <w:rPr>
          <w:rFonts w:ascii="Verdana" w:eastAsia="MS Mincho" w:hAnsi="Verdana"/>
          <w:sz w:val="19"/>
          <w:szCs w:val="19"/>
          <w:lang w:eastAsia="ja-JP"/>
        </w:rPr>
        <w:t>.</w:t>
      </w:r>
    </w:p>
    <w:p w:rsidR="003E4CCB" w:rsidRPr="00E87A7F" w:rsidRDefault="003E4CCB"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Il modello di prevenzione disegnato dalla L. 190/2012 </w:t>
      </w:r>
      <w:r w:rsidR="00E10257" w:rsidRPr="00E87A7F">
        <w:rPr>
          <w:rFonts w:ascii="Verdana" w:eastAsia="MS Mincho" w:hAnsi="Verdana"/>
          <w:sz w:val="19"/>
          <w:szCs w:val="19"/>
          <w:lang w:eastAsia="ja-JP"/>
        </w:rPr>
        <w:t>è</w:t>
      </w:r>
      <w:r w:rsidRPr="00E87A7F">
        <w:rPr>
          <w:rFonts w:ascii="Verdana" w:eastAsia="MS Mincho" w:hAnsi="Verdana"/>
          <w:sz w:val="19"/>
          <w:szCs w:val="19"/>
          <w:lang w:eastAsia="ja-JP"/>
        </w:rPr>
        <w:t xml:space="preserve"> improntato sulla realtà tipica dei Ministeri, ai quali risulta di immediata applicazione, mentre mancano disposizioni </w:t>
      </w:r>
      <w:r w:rsidR="00E10257" w:rsidRPr="00E87A7F">
        <w:rPr>
          <w:rFonts w:ascii="Verdana" w:eastAsia="MS Mincho" w:hAnsi="Verdana"/>
          <w:sz w:val="19"/>
          <w:szCs w:val="19"/>
          <w:lang w:eastAsia="ja-JP"/>
        </w:rPr>
        <w:t xml:space="preserve">volte a chiarire le modalità e </w:t>
      </w:r>
      <w:r w:rsidR="009B4CB2" w:rsidRPr="00E87A7F">
        <w:rPr>
          <w:rFonts w:ascii="Verdana" w:eastAsia="MS Mincho" w:hAnsi="Verdana"/>
          <w:sz w:val="19"/>
          <w:szCs w:val="19"/>
          <w:lang w:eastAsia="ja-JP"/>
        </w:rPr>
        <w:t xml:space="preserve">le misure organizzative </w:t>
      </w:r>
      <w:r w:rsidR="00E10257" w:rsidRPr="00E87A7F">
        <w:rPr>
          <w:rFonts w:ascii="Verdana" w:eastAsia="MS Mincho" w:hAnsi="Verdana"/>
          <w:sz w:val="19"/>
          <w:szCs w:val="19"/>
          <w:lang w:eastAsia="ja-JP"/>
        </w:rPr>
        <w:t>per l’</w:t>
      </w:r>
      <w:r w:rsidRPr="00E87A7F">
        <w:rPr>
          <w:rFonts w:ascii="Verdana" w:eastAsia="MS Mincho" w:hAnsi="Verdana"/>
          <w:sz w:val="19"/>
          <w:szCs w:val="19"/>
          <w:lang w:eastAsia="ja-JP"/>
        </w:rPr>
        <w:t>applica</w:t>
      </w:r>
      <w:r w:rsidR="00E10257" w:rsidRPr="00E87A7F">
        <w:rPr>
          <w:rFonts w:ascii="Verdana" w:eastAsia="MS Mincho" w:hAnsi="Verdana"/>
          <w:sz w:val="19"/>
          <w:szCs w:val="19"/>
          <w:lang w:eastAsia="ja-JP"/>
        </w:rPr>
        <w:t>zione</w:t>
      </w:r>
      <w:r w:rsidRPr="00E87A7F">
        <w:rPr>
          <w:rFonts w:ascii="Verdana" w:eastAsia="MS Mincho" w:hAnsi="Verdana"/>
          <w:sz w:val="19"/>
          <w:szCs w:val="19"/>
          <w:lang w:eastAsia="ja-JP"/>
        </w:rPr>
        <w:t xml:space="preserve"> </w:t>
      </w:r>
      <w:r w:rsidR="00E10257" w:rsidRPr="00E87A7F">
        <w:rPr>
          <w:rFonts w:ascii="Verdana" w:eastAsia="MS Mincho" w:hAnsi="Verdana"/>
          <w:sz w:val="19"/>
          <w:szCs w:val="19"/>
          <w:lang w:eastAsia="ja-JP"/>
        </w:rPr>
        <w:t>del medesimo modello al settore dell’istruzione scolastica</w:t>
      </w:r>
      <w:r w:rsidRPr="00E87A7F">
        <w:rPr>
          <w:rFonts w:ascii="Verdana" w:eastAsia="MS Mincho" w:hAnsi="Verdana"/>
          <w:sz w:val="19"/>
          <w:szCs w:val="19"/>
          <w:lang w:eastAsia="ja-JP"/>
        </w:rPr>
        <w:t>.</w:t>
      </w:r>
    </w:p>
    <w:p w:rsidR="00577D61" w:rsidRPr="00E87A7F" w:rsidRDefault="00DD3A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Con </w:t>
      </w:r>
      <w:r w:rsidR="007465D0" w:rsidRPr="00E87A7F">
        <w:rPr>
          <w:rFonts w:ascii="Verdana" w:eastAsia="MS Mincho" w:hAnsi="Verdana"/>
          <w:sz w:val="19"/>
          <w:szCs w:val="19"/>
          <w:lang w:eastAsia="ja-JP"/>
        </w:rPr>
        <w:t xml:space="preserve">delibera n. </w:t>
      </w:r>
      <w:r w:rsidR="009D4878">
        <w:rPr>
          <w:rFonts w:ascii="Verdana" w:eastAsia="MS Mincho" w:hAnsi="Verdana"/>
          <w:sz w:val="19"/>
          <w:szCs w:val="19"/>
          <w:lang w:eastAsia="ja-JP"/>
        </w:rPr>
        <w:t>4</w:t>
      </w:r>
      <w:r w:rsidR="007465D0" w:rsidRPr="00F25ACA">
        <w:rPr>
          <w:rFonts w:ascii="Verdana" w:eastAsia="MS Mincho" w:hAnsi="Verdana"/>
          <w:sz w:val="19"/>
          <w:szCs w:val="19"/>
          <w:lang w:eastAsia="ja-JP"/>
        </w:rPr>
        <w:t>3</w:t>
      </w:r>
      <w:r w:rsidR="009D4878">
        <w:rPr>
          <w:rFonts w:ascii="Verdana" w:eastAsia="MS Mincho" w:hAnsi="Verdana"/>
          <w:sz w:val="19"/>
          <w:szCs w:val="19"/>
          <w:lang w:eastAsia="ja-JP"/>
        </w:rPr>
        <w:t>0</w:t>
      </w:r>
      <w:r w:rsidR="00DE1CB9" w:rsidRPr="00F25ACA">
        <w:rPr>
          <w:rFonts w:ascii="Verdana" w:eastAsia="MS Mincho" w:hAnsi="Verdana"/>
          <w:sz w:val="19"/>
          <w:szCs w:val="19"/>
          <w:lang w:eastAsia="ja-JP"/>
        </w:rPr>
        <w:t xml:space="preserve"> del </w:t>
      </w:r>
      <w:r w:rsidR="007465D0" w:rsidRPr="00F25ACA">
        <w:rPr>
          <w:rFonts w:ascii="Verdana" w:eastAsia="MS Mincho" w:hAnsi="Verdana"/>
          <w:sz w:val="19"/>
          <w:szCs w:val="19"/>
          <w:lang w:eastAsia="ja-JP"/>
        </w:rPr>
        <w:t>13</w:t>
      </w:r>
      <w:r w:rsidR="007465D0" w:rsidRPr="00E87A7F">
        <w:rPr>
          <w:rFonts w:ascii="Verdana" w:eastAsia="MS Mincho" w:hAnsi="Verdana"/>
          <w:sz w:val="19"/>
          <w:szCs w:val="19"/>
          <w:lang w:eastAsia="ja-JP"/>
        </w:rPr>
        <w:t xml:space="preserve"> aprile 2016 l’A</w:t>
      </w:r>
      <w:r w:rsidR="00197912">
        <w:rPr>
          <w:rFonts w:ascii="Verdana" w:eastAsia="MS Mincho" w:hAnsi="Verdana"/>
          <w:sz w:val="19"/>
          <w:szCs w:val="19"/>
          <w:lang w:eastAsia="ja-JP"/>
        </w:rPr>
        <w:t>NAC</w:t>
      </w:r>
      <w:r w:rsidR="007465D0" w:rsidRPr="00E87A7F">
        <w:rPr>
          <w:rFonts w:ascii="Verdana" w:eastAsia="MS Mincho" w:hAnsi="Verdana"/>
          <w:sz w:val="19"/>
          <w:szCs w:val="19"/>
          <w:lang w:eastAsia="ja-JP"/>
        </w:rPr>
        <w:t xml:space="preserve"> ha adottato </w:t>
      </w:r>
      <w:r w:rsidR="00577D61" w:rsidRPr="00E87A7F">
        <w:rPr>
          <w:rFonts w:ascii="Verdana" w:eastAsia="MS Mincho" w:hAnsi="Verdana"/>
          <w:sz w:val="19"/>
          <w:szCs w:val="19"/>
          <w:lang w:eastAsia="ja-JP"/>
        </w:rPr>
        <w:t>le “</w:t>
      </w:r>
      <w:r w:rsidR="00577D61" w:rsidRPr="00E87A7F">
        <w:rPr>
          <w:rFonts w:ascii="Verdana" w:eastAsia="MS Mincho" w:hAnsi="Verdana"/>
          <w:i/>
          <w:sz w:val="19"/>
          <w:szCs w:val="19"/>
          <w:lang w:eastAsia="ja-JP"/>
        </w:rPr>
        <w:t>Linee guida sull’applicazione alle istituzioni scolastiche delle disposizioni di cui alla legge 6 novembre 2012, n. 190 e al decreto legislativo 14 marzo 2013, n. 33”,</w:t>
      </w:r>
      <w:r w:rsidR="007465D0" w:rsidRPr="00E87A7F">
        <w:rPr>
          <w:rFonts w:ascii="Verdana" w:eastAsia="MS Mincho" w:hAnsi="Verdana"/>
          <w:i/>
          <w:sz w:val="19"/>
          <w:szCs w:val="19"/>
          <w:lang w:eastAsia="ja-JP"/>
        </w:rPr>
        <w:t xml:space="preserve"> </w:t>
      </w:r>
      <w:r w:rsidR="00E10257" w:rsidRPr="00E87A7F">
        <w:rPr>
          <w:rFonts w:ascii="Verdana" w:eastAsia="MS Mincho" w:hAnsi="Verdana"/>
          <w:sz w:val="19"/>
          <w:szCs w:val="19"/>
          <w:lang w:eastAsia="ja-JP"/>
        </w:rPr>
        <w:t xml:space="preserve">al fine di </w:t>
      </w:r>
      <w:r w:rsidRPr="00E87A7F">
        <w:rPr>
          <w:rFonts w:ascii="Verdana" w:eastAsia="MS Mincho" w:hAnsi="Verdana"/>
          <w:sz w:val="19"/>
          <w:szCs w:val="19"/>
          <w:lang w:eastAsia="ja-JP"/>
        </w:rPr>
        <w:t xml:space="preserve">colmare </w:t>
      </w:r>
      <w:r w:rsidR="00197912" w:rsidRPr="00E87A7F">
        <w:rPr>
          <w:rFonts w:ascii="Verdana" w:eastAsia="MS Mincho" w:hAnsi="Verdana"/>
          <w:sz w:val="19"/>
          <w:szCs w:val="19"/>
          <w:lang w:eastAsia="ja-JP"/>
        </w:rPr>
        <w:t>l</w:t>
      </w:r>
      <w:r w:rsidR="00197912">
        <w:rPr>
          <w:rFonts w:ascii="Verdana" w:eastAsia="MS Mincho" w:hAnsi="Verdana"/>
          <w:sz w:val="19"/>
          <w:szCs w:val="19"/>
          <w:lang w:eastAsia="ja-JP"/>
        </w:rPr>
        <w:t>’assenza</w:t>
      </w:r>
      <w:r w:rsidR="00197912"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di apposite di</w:t>
      </w:r>
      <w:r w:rsidR="00577D61" w:rsidRPr="00E87A7F">
        <w:rPr>
          <w:rFonts w:ascii="Verdana" w:eastAsia="MS Mincho" w:hAnsi="Verdana"/>
          <w:sz w:val="19"/>
          <w:szCs w:val="19"/>
          <w:lang w:eastAsia="ja-JP"/>
        </w:rPr>
        <w:t xml:space="preserve">sposizioni </w:t>
      </w:r>
      <w:r w:rsidR="00273AEC" w:rsidRPr="00E87A7F">
        <w:rPr>
          <w:rFonts w:ascii="Verdana" w:eastAsia="MS Mincho" w:hAnsi="Verdana"/>
          <w:sz w:val="19"/>
          <w:szCs w:val="19"/>
          <w:lang w:eastAsia="ja-JP"/>
        </w:rPr>
        <w:t xml:space="preserve">normative </w:t>
      </w:r>
      <w:r w:rsidR="00577D61" w:rsidRPr="00E87A7F">
        <w:rPr>
          <w:rFonts w:ascii="Verdana" w:eastAsia="MS Mincho" w:hAnsi="Verdana"/>
          <w:sz w:val="19"/>
          <w:szCs w:val="19"/>
          <w:lang w:eastAsia="ja-JP"/>
        </w:rPr>
        <w:t>dedicate alle scuole.</w:t>
      </w:r>
    </w:p>
    <w:p w:rsidR="00577D61" w:rsidRPr="00E87A7F" w:rsidRDefault="007465D0"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Le linee guida</w:t>
      </w:r>
      <w:r w:rsidR="00577D61" w:rsidRPr="00E87A7F">
        <w:rPr>
          <w:rFonts w:ascii="Verdana" w:eastAsia="MS Mincho" w:hAnsi="Verdana"/>
          <w:sz w:val="19"/>
          <w:szCs w:val="19"/>
          <w:lang w:eastAsia="ja-JP"/>
        </w:rPr>
        <w:t>, in particolare, forni</w:t>
      </w:r>
      <w:r w:rsidRPr="00E87A7F">
        <w:rPr>
          <w:rFonts w:ascii="Verdana" w:eastAsia="MS Mincho" w:hAnsi="Verdana"/>
          <w:sz w:val="19"/>
          <w:szCs w:val="19"/>
          <w:lang w:eastAsia="ja-JP"/>
        </w:rPr>
        <w:t>scono</w:t>
      </w:r>
      <w:r w:rsidR="00577D61" w:rsidRPr="00E87A7F">
        <w:rPr>
          <w:rFonts w:ascii="Verdana" w:eastAsia="MS Mincho" w:hAnsi="Verdana"/>
          <w:sz w:val="19"/>
          <w:szCs w:val="19"/>
          <w:lang w:eastAsia="ja-JP"/>
        </w:rPr>
        <w:t xml:space="preserve"> indicazioni volte a orientare le istituzioni scolastiche nell’applicazione della normativa in materia di prevenzione della corruzione e trasparenza, tenuto conto delle caratteristiche organizzative e dimensionali del settore</w:t>
      </w:r>
      <w:r w:rsidR="00273AEC" w:rsidRPr="00E87A7F">
        <w:rPr>
          <w:rFonts w:ascii="Verdana" w:eastAsia="MS Mincho" w:hAnsi="Verdana"/>
          <w:sz w:val="19"/>
          <w:szCs w:val="19"/>
          <w:lang w:eastAsia="ja-JP"/>
        </w:rPr>
        <w:t xml:space="preserve">, </w:t>
      </w:r>
      <w:r w:rsidR="00577D61" w:rsidRPr="00E87A7F">
        <w:rPr>
          <w:rFonts w:ascii="Verdana" w:eastAsia="MS Mincho" w:hAnsi="Verdana"/>
          <w:sz w:val="19"/>
          <w:szCs w:val="19"/>
          <w:lang w:eastAsia="ja-JP"/>
        </w:rPr>
        <w:t xml:space="preserve">della specificità e peculiarità </w:t>
      </w:r>
      <w:r w:rsidR="00273AEC" w:rsidRPr="00E87A7F">
        <w:rPr>
          <w:rFonts w:ascii="Verdana" w:eastAsia="MS Mincho" w:hAnsi="Verdana"/>
          <w:sz w:val="19"/>
          <w:szCs w:val="19"/>
          <w:lang w:eastAsia="ja-JP"/>
        </w:rPr>
        <w:t xml:space="preserve">delle </w:t>
      </w:r>
      <w:r w:rsidR="009B4CB2" w:rsidRPr="00E87A7F">
        <w:rPr>
          <w:rFonts w:ascii="Verdana" w:eastAsia="MS Mincho" w:hAnsi="Verdana"/>
          <w:sz w:val="19"/>
          <w:szCs w:val="19"/>
          <w:lang w:eastAsia="ja-JP"/>
        </w:rPr>
        <w:t xml:space="preserve">funzioni, </w:t>
      </w:r>
      <w:r w:rsidR="00273AEC" w:rsidRPr="00E87A7F">
        <w:rPr>
          <w:rFonts w:ascii="Verdana" w:eastAsia="MS Mincho" w:hAnsi="Verdana"/>
          <w:sz w:val="19"/>
          <w:szCs w:val="19"/>
          <w:lang w:eastAsia="ja-JP"/>
        </w:rPr>
        <w:t xml:space="preserve">nonché </w:t>
      </w:r>
      <w:r w:rsidR="00577D61" w:rsidRPr="00E87A7F">
        <w:rPr>
          <w:rFonts w:ascii="Verdana" w:eastAsia="MS Mincho" w:hAnsi="Verdana"/>
          <w:sz w:val="19"/>
          <w:szCs w:val="19"/>
          <w:lang w:eastAsia="ja-JP"/>
        </w:rPr>
        <w:t>della disciplina di settore che caratterizza queste amministrazioni.</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In particolare </w:t>
      </w:r>
      <w:r w:rsidR="00273AEC" w:rsidRPr="00E87A7F">
        <w:rPr>
          <w:rFonts w:ascii="Verdana" w:eastAsia="MS Mincho" w:hAnsi="Verdana"/>
          <w:sz w:val="19"/>
          <w:szCs w:val="19"/>
          <w:lang w:eastAsia="ja-JP"/>
        </w:rPr>
        <w:t>le linee guida i</w:t>
      </w:r>
      <w:r w:rsidRPr="00E87A7F">
        <w:rPr>
          <w:rFonts w:ascii="Verdana" w:eastAsia="MS Mincho" w:hAnsi="Verdana"/>
          <w:sz w:val="19"/>
          <w:szCs w:val="19"/>
          <w:lang w:eastAsia="ja-JP"/>
        </w:rPr>
        <w:t>ndividua</w:t>
      </w:r>
      <w:r w:rsidR="00132FB4">
        <w:rPr>
          <w:rFonts w:ascii="Verdana" w:eastAsia="MS Mincho" w:hAnsi="Verdana"/>
          <w:sz w:val="19"/>
          <w:szCs w:val="19"/>
          <w:lang w:eastAsia="ja-JP"/>
        </w:rPr>
        <w:t>no</w:t>
      </w:r>
      <w:r w:rsidR="00273AEC"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l</w:t>
      </w:r>
      <w:r w:rsidR="00B15475">
        <w:rPr>
          <w:rFonts w:ascii="Verdana" w:eastAsia="MS Mincho" w:hAnsi="Verdana"/>
          <w:sz w:val="19"/>
          <w:szCs w:val="19"/>
          <w:lang w:eastAsia="ja-JP"/>
        </w:rPr>
        <w:t>a</w:t>
      </w:r>
      <w:r w:rsidRPr="00E87A7F">
        <w:rPr>
          <w:rFonts w:ascii="Verdana" w:eastAsia="MS Mincho" w:hAnsi="Verdana"/>
          <w:sz w:val="19"/>
          <w:szCs w:val="19"/>
          <w:lang w:eastAsia="ja-JP"/>
        </w:rPr>
        <w:t xml:space="preserve"> figur</w:t>
      </w:r>
      <w:r w:rsidR="00B15475">
        <w:rPr>
          <w:rFonts w:ascii="Verdana" w:eastAsia="MS Mincho" w:hAnsi="Verdana"/>
          <w:sz w:val="19"/>
          <w:szCs w:val="19"/>
          <w:lang w:eastAsia="ja-JP"/>
        </w:rPr>
        <w:t>a</w:t>
      </w:r>
      <w:r w:rsidRPr="00E87A7F">
        <w:rPr>
          <w:rFonts w:ascii="Verdana" w:eastAsia="MS Mincho" w:hAnsi="Verdana"/>
          <w:sz w:val="19"/>
          <w:szCs w:val="19"/>
          <w:lang w:eastAsia="ja-JP"/>
        </w:rPr>
        <w:t xml:space="preserve"> a cui affidare </w:t>
      </w:r>
      <w:r w:rsidR="00B15475">
        <w:rPr>
          <w:rFonts w:ascii="Verdana" w:eastAsia="MS Mincho" w:hAnsi="Verdana"/>
          <w:sz w:val="19"/>
          <w:szCs w:val="19"/>
          <w:lang w:eastAsia="ja-JP"/>
        </w:rPr>
        <w:t>l’</w:t>
      </w:r>
      <w:r w:rsidRPr="00E87A7F">
        <w:rPr>
          <w:rFonts w:ascii="Verdana" w:eastAsia="MS Mincho" w:hAnsi="Verdana"/>
          <w:sz w:val="19"/>
          <w:szCs w:val="19"/>
          <w:lang w:eastAsia="ja-JP"/>
        </w:rPr>
        <w:t>incaric</w:t>
      </w:r>
      <w:r w:rsidR="00B15475">
        <w:rPr>
          <w:rFonts w:ascii="Verdana" w:eastAsia="MS Mincho" w:hAnsi="Verdana"/>
          <w:sz w:val="19"/>
          <w:szCs w:val="19"/>
          <w:lang w:eastAsia="ja-JP"/>
        </w:rPr>
        <w:t>o</w:t>
      </w:r>
      <w:r w:rsidRPr="00E87A7F">
        <w:rPr>
          <w:rFonts w:ascii="Verdana" w:eastAsia="MS Mincho" w:hAnsi="Verdana"/>
          <w:sz w:val="19"/>
          <w:szCs w:val="19"/>
          <w:lang w:eastAsia="ja-JP"/>
        </w:rPr>
        <w:t xml:space="preserve"> di Responsabile della prevenzione della corruzione </w:t>
      </w:r>
      <w:r w:rsidR="00283032" w:rsidRPr="00E87A7F">
        <w:rPr>
          <w:rFonts w:ascii="Verdana" w:eastAsia="MS Mincho" w:hAnsi="Verdana"/>
          <w:sz w:val="19"/>
          <w:szCs w:val="19"/>
          <w:lang w:eastAsia="ja-JP"/>
        </w:rPr>
        <w:t>(</w:t>
      </w:r>
      <w:r w:rsidR="00A007D2" w:rsidRPr="00E87A7F">
        <w:rPr>
          <w:rFonts w:ascii="Verdana" w:eastAsia="MS Mincho" w:hAnsi="Verdana"/>
          <w:bCs/>
          <w:sz w:val="19"/>
          <w:szCs w:val="19"/>
          <w:lang w:eastAsia="ja-JP"/>
        </w:rPr>
        <w:t xml:space="preserve">di seguito denominato </w:t>
      </w:r>
      <w:r w:rsidR="00283032" w:rsidRPr="00E87A7F">
        <w:rPr>
          <w:rFonts w:ascii="Verdana" w:eastAsia="MS Mincho" w:hAnsi="Verdana"/>
          <w:sz w:val="19"/>
          <w:szCs w:val="19"/>
          <w:lang w:eastAsia="ja-JP"/>
        </w:rPr>
        <w:t>RPC)</w:t>
      </w:r>
      <w:r w:rsidR="00132FB4">
        <w:rPr>
          <w:rFonts w:ascii="Verdana" w:eastAsia="MS Mincho" w:hAnsi="Verdana"/>
          <w:sz w:val="19"/>
          <w:szCs w:val="19"/>
          <w:lang w:eastAsia="ja-JP"/>
        </w:rPr>
        <w:t>,</w:t>
      </w:r>
      <w:r w:rsidR="00283032" w:rsidRPr="00E87A7F">
        <w:rPr>
          <w:rFonts w:ascii="Verdana" w:eastAsia="MS Mincho" w:hAnsi="Verdana"/>
          <w:sz w:val="19"/>
          <w:szCs w:val="19"/>
          <w:lang w:eastAsia="ja-JP"/>
        </w:rPr>
        <w:t xml:space="preserve"> a</w:t>
      </w:r>
      <w:r w:rsidR="00B15475">
        <w:rPr>
          <w:rFonts w:ascii="Verdana" w:eastAsia="MS Mincho" w:hAnsi="Verdana"/>
          <w:sz w:val="19"/>
          <w:szCs w:val="19"/>
          <w:lang w:eastAsia="ja-JP"/>
        </w:rPr>
        <w:t>l</w:t>
      </w:r>
      <w:r w:rsidR="00283032" w:rsidRPr="00E87A7F">
        <w:rPr>
          <w:rFonts w:ascii="Verdana" w:eastAsia="MS Mincho" w:hAnsi="Verdana"/>
          <w:sz w:val="19"/>
          <w:szCs w:val="19"/>
          <w:lang w:eastAsia="ja-JP"/>
        </w:rPr>
        <w:t xml:space="preserve"> qual</w:t>
      </w:r>
      <w:r w:rsidR="00B15475">
        <w:rPr>
          <w:rFonts w:ascii="Verdana" w:eastAsia="MS Mincho" w:hAnsi="Verdana"/>
          <w:sz w:val="19"/>
          <w:szCs w:val="19"/>
          <w:lang w:eastAsia="ja-JP"/>
        </w:rPr>
        <w:t>e</w:t>
      </w:r>
      <w:r w:rsidR="00283032" w:rsidRPr="00E87A7F">
        <w:rPr>
          <w:rFonts w:ascii="Verdana" w:eastAsia="MS Mincho" w:hAnsi="Verdana"/>
          <w:sz w:val="19"/>
          <w:szCs w:val="19"/>
          <w:lang w:eastAsia="ja-JP"/>
        </w:rPr>
        <w:t xml:space="preserve"> spetta</w:t>
      </w:r>
      <w:r w:rsidRPr="00E87A7F">
        <w:rPr>
          <w:rFonts w:ascii="Verdana" w:eastAsia="MS Mincho" w:hAnsi="Verdana"/>
          <w:sz w:val="19"/>
          <w:szCs w:val="19"/>
          <w:lang w:eastAsia="ja-JP"/>
        </w:rPr>
        <w:t xml:space="preserve">, quindi, il compito di predisporre il </w:t>
      </w:r>
      <w:r w:rsidR="009D4878">
        <w:rPr>
          <w:rFonts w:ascii="Verdana" w:eastAsia="MS Mincho" w:hAnsi="Verdana"/>
          <w:sz w:val="19"/>
          <w:szCs w:val="19"/>
          <w:lang w:eastAsia="ja-JP"/>
        </w:rPr>
        <w:t>Piano</w:t>
      </w:r>
      <w:r w:rsidR="00283032" w:rsidRPr="00E87A7F">
        <w:rPr>
          <w:rFonts w:ascii="Verdana" w:eastAsia="MS Mincho" w:hAnsi="Verdana"/>
          <w:sz w:val="19"/>
          <w:szCs w:val="19"/>
          <w:lang w:eastAsia="ja-JP"/>
        </w:rPr>
        <w:t xml:space="preserve"> triennale di prevenzione della corruzione (</w:t>
      </w:r>
      <w:r w:rsidR="00A007D2" w:rsidRPr="00E87A7F">
        <w:rPr>
          <w:rFonts w:ascii="Verdana" w:eastAsia="MS Mincho" w:hAnsi="Verdana"/>
          <w:bCs/>
          <w:sz w:val="19"/>
          <w:szCs w:val="19"/>
          <w:lang w:eastAsia="ja-JP"/>
        </w:rPr>
        <w:t xml:space="preserve">di seguito denominato </w:t>
      </w:r>
      <w:r w:rsidRPr="00E87A7F">
        <w:rPr>
          <w:rFonts w:ascii="Verdana" w:eastAsia="MS Mincho" w:hAnsi="Verdana"/>
          <w:sz w:val="19"/>
          <w:szCs w:val="19"/>
          <w:lang w:eastAsia="ja-JP"/>
        </w:rPr>
        <w:t>PTPC</w:t>
      </w:r>
      <w:r w:rsidR="00283032"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w:t>
      </w:r>
      <w:r w:rsidR="00283032" w:rsidRPr="00E87A7F">
        <w:rPr>
          <w:rFonts w:ascii="Verdana" w:eastAsia="MS Mincho" w:hAnsi="Verdana"/>
          <w:sz w:val="19"/>
          <w:szCs w:val="19"/>
          <w:lang w:eastAsia="ja-JP"/>
        </w:rPr>
        <w:t>delle scuole</w:t>
      </w:r>
      <w:r w:rsidRPr="00E87A7F">
        <w:rPr>
          <w:rFonts w:ascii="Verdana" w:eastAsia="MS Mincho" w:hAnsi="Verdana"/>
          <w:sz w:val="19"/>
          <w:szCs w:val="19"/>
          <w:lang w:eastAsia="ja-JP"/>
        </w:rPr>
        <w:t>.</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Considerato il ruolo e le funzioni del </w:t>
      </w:r>
      <w:r w:rsidR="00283032" w:rsidRPr="00E87A7F">
        <w:rPr>
          <w:rFonts w:ascii="Verdana" w:eastAsia="MS Mincho" w:hAnsi="Verdana"/>
          <w:sz w:val="19"/>
          <w:szCs w:val="19"/>
          <w:lang w:eastAsia="ja-JP"/>
        </w:rPr>
        <w:t>D</w:t>
      </w:r>
      <w:r w:rsidRPr="00E87A7F">
        <w:rPr>
          <w:rFonts w:ascii="Verdana" w:eastAsia="MS Mincho" w:hAnsi="Verdana"/>
          <w:sz w:val="19"/>
          <w:szCs w:val="19"/>
          <w:lang w:eastAsia="ja-JP"/>
        </w:rPr>
        <w:t xml:space="preserve">irigente scolastico, che è competente ad adottare tutti i provvedimenti e atti gestionali </w:t>
      </w:r>
      <w:r w:rsidR="00C028FC" w:rsidRPr="00E87A7F">
        <w:rPr>
          <w:rFonts w:ascii="Verdana" w:eastAsia="MS Mincho" w:hAnsi="Verdana"/>
          <w:sz w:val="19"/>
          <w:szCs w:val="19"/>
          <w:lang w:eastAsia="ja-JP"/>
        </w:rPr>
        <w:t xml:space="preserve">della </w:t>
      </w:r>
      <w:r w:rsidRPr="00E87A7F">
        <w:rPr>
          <w:rFonts w:ascii="Verdana" w:eastAsia="MS Mincho" w:hAnsi="Verdana"/>
          <w:sz w:val="19"/>
          <w:szCs w:val="19"/>
          <w:lang w:eastAsia="ja-JP"/>
        </w:rPr>
        <w:t xml:space="preserve">scuola di cui è </w:t>
      </w:r>
      <w:r w:rsidR="00DB4E81" w:rsidRPr="00E87A7F">
        <w:rPr>
          <w:rFonts w:ascii="Verdana" w:eastAsia="MS Mincho" w:hAnsi="Verdana"/>
          <w:sz w:val="19"/>
          <w:szCs w:val="19"/>
          <w:lang w:eastAsia="ja-JP"/>
        </w:rPr>
        <w:t>Responsabile</w:t>
      </w:r>
      <w:r w:rsidRPr="00E87A7F">
        <w:rPr>
          <w:rFonts w:ascii="Verdana" w:eastAsia="MS Mincho" w:hAnsi="Verdana"/>
          <w:sz w:val="19"/>
          <w:szCs w:val="19"/>
          <w:lang w:eastAsia="ja-JP"/>
        </w:rPr>
        <w:t xml:space="preserve">, e dato il particolare rapporto esistente tra le </w:t>
      </w:r>
      <w:r w:rsidR="00283032" w:rsidRPr="00E87A7F">
        <w:rPr>
          <w:rFonts w:ascii="Verdana" w:eastAsia="MS Mincho" w:hAnsi="Verdana"/>
          <w:sz w:val="19"/>
          <w:szCs w:val="19"/>
          <w:lang w:eastAsia="ja-JP"/>
        </w:rPr>
        <w:t>S</w:t>
      </w:r>
      <w:r w:rsidRPr="00E87A7F">
        <w:rPr>
          <w:rFonts w:ascii="Verdana" w:eastAsia="MS Mincho" w:hAnsi="Verdana"/>
          <w:sz w:val="19"/>
          <w:szCs w:val="19"/>
          <w:lang w:eastAsia="ja-JP"/>
        </w:rPr>
        <w:t xml:space="preserve">cuole e l’Amministrazione ministeriale, il </w:t>
      </w:r>
      <w:r w:rsidR="00DB4E81" w:rsidRPr="00E87A7F">
        <w:rPr>
          <w:rFonts w:ascii="Verdana" w:eastAsia="MS Mincho" w:hAnsi="Verdana"/>
          <w:sz w:val="19"/>
          <w:szCs w:val="19"/>
          <w:lang w:eastAsia="ja-JP"/>
        </w:rPr>
        <w:t>Responsabile</w:t>
      </w:r>
      <w:r w:rsidRPr="00E87A7F">
        <w:rPr>
          <w:rFonts w:ascii="Verdana" w:eastAsia="MS Mincho" w:hAnsi="Verdana"/>
          <w:sz w:val="19"/>
          <w:szCs w:val="19"/>
          <w:lang w:eastAsia="ja-JP"/>
        </w:rPr>
        <w:t xml:space="preserve"> della prevenzione è individuato nel Direttore dell’Ufficio </w:t>
      </w:r>
      <w:r w:rsidR="00132FB4" w:rsidRPr="00E87A7F">
        <w:rPr>
          <w:rFonts w:ascii="Verdana" w:eastAsia="MS Mincho" w:hAnsi="Verdana"/>
          <w:sz w:val="19"/>
          <w:szCs w:val="19"/>
          <w:lang w:eastAsia="ja-JP"/>
        </w:rPr>
        <w:t>Scolastico Regionale</w:t>
      </w:r>
      <w:r w:rsidR="00132FB4">
        <w:rPr>
          <w:rFonts w:ascii="Verdana" w:eastAsia="MS Mincho" w:hAnsi="Verdana"/>
          <w:sz w:val="19"/>
          <w:szCs w:val="19"/>
          <w:lang w:eastAsia="ja-JP"/>
        </w:rPr>
        <w:t>.</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Considerato l’ambito territoriale particolarmente esteso, al fine di agevolare il RPC, i </w:t>
      </w:r>
      <w:r w:rsidR="00283032" w:rsidRPr="00E87A7F">
        <w:rPr>
          <w:rFonts w:ascii="Verdana" w:eastAsia="MS Mincho" w:hAnsi="Verdana"/>
          <w:sz w:val="19"/>
          <w:szCs w:val="19"/>
          <w:lang w:eastAsia="ja-JP"/>
        </w:rPr>
        <w:t>D</w:t>
      </w:r>
      <w:r w:rsidRPr="00E87A7F">
        <w:rPr>
          <w:rFonts w:ascii="Verdana" w:eastAsia="MS Mincho" w:hAnsi="Verdana"/>
          <w:sz w:val="19"/>
          <w:szCs w:val="19"/>
          <w:lang w:eastAsia="ja-JP"/>
        </w:rPr>
        <w:t>irigenti d</w:t>
      </w:r>
      <w:r w:rsidR="00283032" w:rsidRPr="00E87A7F">
        <w:rPr>
          <w:rFonts w:ascii="Verdana" w:eastAsia="MS Mincho" w:hAnsi="Verdana"/>
          <w:sz w:val="19"/>
          <w:szCs w:val="19"/>
          <w:lang w:eastAsia="ja-JP"/>
        </w:rPr>
        <w:t>egli Uffici di</w:t>
      </w:r>
      <w:r w:rsidRPr="00E87A7F">
        <w:rPr>
          <w:rFonts w:ascii="Verdana" w:eastAsia="MS Mincho" w:hAnsi="Verdana"/>
          <w:sz w:val="19"/>
          <w:szCs w:val="19"/>
          <w:lang w:eastAsia="ja-JP"/>
        </w:rPr>
        <w:t xml:space="preserve"> </w:t>
      </w:r>
      <w:r w:rsidR="00C028FC" w:rsidRPr="00E87A7F">
        <w:rPr>
          <w:rFonts w:ascii="Verdana" w:eastAsia="MS Mincho" w:hAnsi="Verdana"/>
          <w:sz w:val="19"/>
          <w:szCs w:val="19"/>
          <w:lang w:eastAsia="ja-JP"/>
        </w:rPr>
        <w:t xml:space="preserve">Ambito Territoriale </w:t>
      </w:r>
      <w:r w:rsidRPr="00E87A7F">
        <w:rPr>
          <w:rFonts w:ascii="Verdana" w:eastAsia="MS Mincho" w:hAnsi="Verdana"/>
          <w:sz w:val="19"/>
          <w:szCs w:val="19"/>
          <w:lang w:eastAsia="ja-JP"/>
        </w:rPr>
        <w:t xml:space="preserve">operano quali </w:t>
      </w:r>
      <w:r w:rsidR="00283032" w:rsidRPr="00E87A7F">
        <w:rPr>
          <w:rFonts w:ascii="Verdana" w:eastAsia="MS Mincho" w:hAnsi="Verdana"/>
          <w:sz w:val="19"/>
          <w:szCs w:val="19"/>
          <w:lang w:eastAsia="ja-JP"/>
        </w:rPr>
        <w:t>R</w:t>
      </w:r>
      <w:r w:rsidRPr="00E87A7F">
        <w:rPr>
          <w:rFonts w:ascii="Verdana" w:eastAsia="MS Mincho" w:hAnsi="Verdana"/>
          <w:sz w:val="19"/>
          <w:szCs w:val="19"/>
          <w:lang w:eastAsia="ja-JP"/>
        </w:rPr>
        <w:t>eferenti del RPC.</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Ciascun RPC cura l’elaborazione della proposta di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di prevenzione della corruzione di ambito regionale</w:t>
      </w:r>
      <w:r w:rsidR="00283032"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avvalendosi della collaborazione dei </w:t>
      </w:r>
      <w:r w:rsidR="00283032" w:rsidRPr="00E87A7F">
        <w:rPr>
          <w:rFonts w:ascii="Verdana" w:eastAsia="MS Mincho" w:hAnsi="Verdana"/>
          <w:sz w:val="19"/>
          <w:szCs w:val="19"/>
          <w:lang w:eastAsia="ja-JP"/>
        </w:rPr>
        <w:t>R</w:t>
      </w:r>
      <w:r w:rsidRPr="00E87A7F">
        <w:rPr>
          <w:rFonts w:ascii="Verdana" w:eastAsia="MS Mincho" w:hAnsi="Verdana"/>
          <w:sz w:val="19"/>
          <w:szCs w:val="19"/>
          <w:lang w:eastAsia="ja-JP"/>
        </w:rPr>
        <w:t xml:space="preserve">eferenti di ambito territoriale e dei </w:t>
      </w:r>
      <w:r w:rsidR="00283032" w:rsidRPr="00E87A7F">
        <w:rPr>
          <w:rFonts w:ascii="Verdana" w:eastAsia="MS Mincho" w:hAnsi="Verdana"/>
          <w:sz w:val="19"/>
          <w:szCs w:val="19"/>
          <w:lang w:eastAsia="ja-JP"/>
        </w:rPr>
        <w:t>D</w:t>
      </w:r>
      <w:r w:rsidRPr="00E87A7F">
        <w:rPr>
          <w:rFonts w:ascii="Verdana" w:eastAsia="MS Mincho" w:hAnsi="Verdana"/>
          <w:sz w:val="19"/>
          <w:szCs w:val="19"/>
          <w:lang w:eastAsia="ja-JP"/>
        </w:rPr>
        <w:t>irigenti scolastici del territorio.</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7258BD">
        <w:rPr>
          <w:rFonts w:ascii="Verdana" w:eastAsia="MS Mincho" w:hAnsi="Verdana"/>
          <w:sz w:val="19"/>
          <w:szCs w:val="19"/>
          <w:lang w:eastAsia="ja-JP"/>
        </w:rPr>
        <w:t xml:space="preserve">I Piani di prevenzione della corruzione regionali </w:t>
      </w:r>
      <w:r w:rsidR="00C73681" w:rsidRPr="007258BD">
        <w:rPr>
          <w:rFonts w:ascii="Verdana" w:eastAsia="MS Mincho" w:hAnsi="Verdana"/>
          <w:sz w:val="19"/>
          <w:szCs w:val="19"/>
          <w:lang w:eastAsia="ja-JP"/>
        </w:rPr>
        <w:t xml:space="preserve">saranno, a conclusione delle attività di mappatura dei processi, </w:t>
      </w:r>
      <w:r w:rsidRPr="007258BD">
        <w:rPr>
          <w:rFonts w:ascii="Verdana" w:eastAsia="MS Mincho" w:hAnsi="Verdana"/>
          <w:sz w:val="19"/>
          <w:szCs w:val="19"/>
          <w:lang w:eastAsia="ja-JP"/>
        </w:rPr>
        <w:t>articolati in sezioni dedicate alle diverse tipologie di istituzioni scolastiche statali</w:t>
      </w:r>
      <w:r w:rsidR="00C73681" w:rsidRPr="007258BD">
        <w:rPr>
          <w:rFonts w:ascii="Verdana" w:eastAsia="MS Mincho" w:hAnsi="Verdana"/>
          <w:sz w:val="19"/>
          <w:szCs w:val="19"/>
          <w:lang w:eastAsia="ja-JP"/>
        </w:rPr>
        <w:t xml:space="preserve">. I PTPC </w:t>
      </w:r>
      <w:r w:rsidR="00283032" w:rsidRPr="007258BD">
        <w:rPr>
          <w:rFonts w:ascii="Verdana" w:eastAsia="MS Mincho" w:hAnsi="Verdana"/>
          <w:sz w:val="19"/>
          <w:szCs w:val="19"/>
          <w:lang w:eastAsia="ja-JP"/>
        </w:rPr>
        <w:t xml:space="preserve">sono </w:t>
      </w:r>
      <w:r w:rsidRPr="007258BD">
        <w:rPr>
          <w:rFonts w:ascii="Verdana" w:eastAsia="MS Mincho" w:hAnsi="Verdana"/>
          <w:sz w:val="19"/>
          <w:szCs w:val="19"/>
          <w:lang w:eastAsia="ja-JP"/>
        </w:rPr>
        <w:t>approvati dal Ministro ai sensi dell’art. 1, c. 8, della l</w:t>
      </w:r>
      <w:r w:rsidR="00C028FC" w:rsidRPr="007258BD">
        <w:rPr>
          <w:rFonts w:ascii="Verdana" w:eastAsia="MS Mincho" w:hAnsi="Verdana"/>
          <w:sz w:val="19"/>
          <w:szCs w:val="19"/>
          <w:lang w:eastAsia="ja-JP"/>
        </w:rPr>
        <w:t>egge</w:t>
      </w:r>
      <w:r w:rsidRPr="007258BD">
        <w:rPr>
          <w:rFonts w:ascii="Verdana" w:eastAsia="MS Mincho" w:hAnsi="Verdana"/>
          <w:sz w:val="19"/>
          <w:szCs w:val="19"/>
          <w:lang w:eastAsia="ja-JP"/>
        </w:rPr>
        <w:t xml:space="preserve"> n.190/2012.</w:t>
      </w:r>
    </w:p>
    <w:p w:rsidR="00A86E9F" w:rsidRPr="00E87A7F" w:rsidRDefault="00A86E9F" w:rsidP="00E87A7F">
      <w:pPr>
        <w:overflowPunct/>
        <w:autoSpaceDE/>
        <w:autoSpaceDN/>
        <w:adjustRightInd/>
        <w:spacing w:before="120"/>
        <w:jc w:val="both"/>
        <w:textAlignment w:val="auto"/>
        <w:rPr>
          <w:rFonts w:ascii="Verdana" w:eastAsia="MS Mincho" w:hAnsi="Verdana"/>
          <w:sz w:val="19"/>
          <w:szCs w:val="19"/>
          <w:lang w:eastAsia="ja-JP"/>
        </w:rPr>
      </w:pPr>
    </w:p>
    <w:p w:rsidR="00577D61" w:rsidRPr="00E87A7F" w:rsidRDefault="009D4878" w:rsidP="00703E0E">
      <w:pPr>
        <w:pStyle w:val="Titolo2"/>
        <w:numPr>
          <w:ilvl w:val="1"/>
          <w:numId w:val="6"/>
        </w:numPr>
        <w:spacing w:before="120"/>
        <w:ind w:left="709" w:hanging="709"/>
        <w:rPr>
          <w:rFonts w:ascii="Verdana" w:eastAsia="MS Mincho" w:hAnsi="Verdana"/>
          <w:sz w:val="19"/>
          <w:szCs w:val="19"/>
          <w:lang w:eastAsia="ja-JP"/>
        </w:rPr>
      </w:pPr>
      <w:bookmarkStart w:id="3" w:name="_Toc451240989"/>
      <w:bookmarkStart w:id="4" w:name="_Toc451242504"/>
      <w:r>
        <w:rPr>
          <w:rFonts w:ascii="Verdana" w:eastAsia="MS Mincho" w:hAnsi="Verdana"/>
          <w:sz w:val="19"/>
          <w:szCs w:val="19"/>
          <w:lang w:eastAsia="ja-JP"/>
        </w:rPr>
        <w:t>Cos'è il Piano</w:t>
      </w:r>
      <w:r w:rsidR="00577D61" w:rsidRPr="00E87A7F">
        <w:rPr>
          <w:rFonts w:ascii="Verdana" w:eastAsia="MS Mincho" w:hAnsi="Verdana"/>
          <w:sz w:val="19"/>
          <w:szCs w:val="19"/>
          <w:lang w:eastAsia="ja-JP"/>
        </w:rPr>
        <w:t xml:space="preserve"> triennale di prevenzione della corruzione</w:t>
      </w:r>
      <w:bookmarkEnd w:id="3"/>
      <w:bookmarkEnd w:id="4"/>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Triennale di prevenzione della corruzione (PTPC), secondo il disposto dell'articolo 1 della Legge 6 novembre 2012, n. 190, costituisce la modalità principale attraverso la quale le </w:t>
      </w:r>
      <w:r w:rsidR="00C028FC" w:rsidRPr="00E87A7F">
        <w:rPr>
          <w:rFonts w:ascii="Verdana" w:eastAsia="MS Mincho" w:hAnsi="Verdana"/>
          <w:sz w:val="19"/>
          <w:szCs w:val="19"/>
          <w:lang w:eastAsia="ja-JP"/>
        </w:rPr>
        <w:t xml:space="preserve">amministrazioni pubbliche </w:t>
      </w:r>
      <w:r w:rsidRPr="00E87A7F">
        <w:rPr>
          <w:rFonts w:ascii="Verdana" w:eastAsia="MS Mincho" w:hAnsi="Verdana"/>
          <w:sz w:val="19"/>
          <w:szCs w:val="19"/>
          <w:lang w:eastAsia="ja-JP"/>
        </w:rPr>
        <w:t>definiscono e comunicano all’A</w:t>
      </w:r>
      <w:r w:rsidR="00132FB4">
        <w:rPr>
          <w:rFonts w:ascii="Verdana" w:eastAsia="MS Mincho" w:hAnsi="Verdana"/>
          <w:sz w:val="19"/>
          <w:szCs w:val="19"/>
          <w:lang w:eastAsia="ja-JP"/>
        </w:rPr>
        <w:t>NAC</w:t>
      </w:r>
      <w:r w:rsidRPr="00E87A7F">
        <w:rPr>
          <w:rFonts w:ascii="Verdana" w:eastAsia="MS Mincho" w:hAnsi="Verdana"/>
          <w:sz w:val="19"/>
          <w:szCs w:val="19"/>
          <w:lang w:eastAsia="ja-JP"/>
        </w:rPr>
        <w:t xml:space="preserve"> </w:t>
      </w:r>
      <w:r w:rsidRPr="00E87A7F">
        <w:rPr>
          <w:rFonts w:ascii="Verdana" w:eastAsia="MS Mincho" w:hAnsi="Verdana"/>
          <w:i/>
          <w:sz w:val="19"/>
          <w:szCs w:val="19"/>
          <w:lang w:eastAsia="ja-JP"/>
        </w:rPr>
        <w:t>“la valutazione del diverso livello di esposizione degli uffici a rischio di corruzione e indicano gli interventi organizzativi volti a prevenire il medesimo rischio</w:t>
      </w:r>
      <w:r w:rsidRPr="00E87A7F">
        <w:rPr>
          <w:rFonts w:ascii="Verdana" w:eastAsia="MS Mincho" w:hAnsi="Verdana"/>
          <w:sz w:val="19"/>
          <w:szCs w:val="19"/>
          <w:lang w:eastAsia="ja-JP"/>
        </w:rPr>
        <w:t>“ (articolo 1, comma 5).</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PTPC</w:t>
      </w:r>
      <w:r w:rsidR="008271D4"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rappresenta, quindi, lo strumento attraverso il quale l’</w:t>
      </w:r>
      <w:r w:rsidR="008271D4" w:rsidRPr="00E87A7F">
        <w:rPr>
          <w:rFonts w:ascii="Verdana" w:eastAsia="MS Mincho" w:hAnsi="Verdana"/>
          <w:sz w:val="19"/>
          <w:szCs w:val="19"/>
          <w:lang w:eastAsia="ja-JP"/>
        </w:rPr>
        <w:t>A</w:t>
      </w:r>
      <w:r w:rsidRPr="00E87A7F">
        <w:rPr>
          <w:rFonts w:ascii="Verdana" w:eastAsia="MS Mincho" w:hAnsi="Verdana"/>
          <w:sz w:val="19"/>
          <w:szCs w:val="19"/>
          <w:lang w:eastAsia="ja-JP"/>
        </w:rPr>
        <w:t>mministrazione descrive il “</w:t>
      </w:r>
      <w:r w:rsidRPr="00E87A7F">
        <w:rPr>
          <w:rFonts w:ascii="Verdana" w:eastAsia="MS Mincho" w:hAnsi="Verdana"/>
          <w:i/>
          <w:sz w:val="19"/>
          <w:szCs w:val="19"/>
          <w:lang w:eastAsia="ja-JP"/>
        </w:rPr>
        <w:t>processo</w:t>
      </w:r>
      <w:r w:rsidRPr="00E87A7F">
        <w:rPr>
          <w:rFonts w:ascii="Verdana" w:eastAsia="MS Mincho" w:hAnsi="Verdana"/>
          <w:sz w:val="19"/>
          <w:szCs w:val="19"/>
          <w:lang w:eastAsia="ja-JP"/>
        </w:rPr>
        <w:t>” finalizzato ad implementare una strategia di prevenzione del fenomeno corruttivo ovvero all’individuazione e all’attivazione di azioni, ponderate e coerenti tra loro</w:t>
      </w:r>
      <w:r w:rsidR="008271D4"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capaci di ridurre significativamente il rischio di comportamenti corrotti. Esso, quindi, è frutto di un processo di analisi del fenomeno stesso e di successiva identificazione, attuazione e monitoraggio di un sistema di prevenzione della corruzione. </w:t>
      </w:r>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PTPC non è un documento di studio o di indagine, ma uno strumento per l’individuazione di misure concrete da realizzare</w:t>
      </w:r>
      <w:r w:rsidR="00DE1CB9" w:rsidRPr="00E87A7F">
        <w:rPr>
          <w:rFonts w:ascii="Verdana" w:eastAsia="MS Mincho" w:hAnsi="Verdana"/>
          <w:sz w:val="19"/>
          <w:szCs w:val="19"/>
          <w:lang w:eastAsia="ja-JP"/>
        </w:rPr>
        <w:t xml:space="preserve">, </w:t>
      </w:r>
      <w:r w:rsidR="00DE1CB9" w:rsidRPr="00F25ACA">
        <w:rPr>
          <w:rFonts w:ascii="Verdana" w:eastAsia="MS Mincho" w:hAnsi="Verdana"/>
          <w:sz w:val="19"/>
          <w:szCs w:val="19"/>
          <w:lang w:eastAsia="ja-JP"/>
        </w:rPr>
        <w:t xml:space="preserve">che comporta l’obbligo di vigilare sulla sua </w:t>
      </w:r>
      <w:r w:rsidRPr="00F25ACA">
        <w:rPr>
          <w:rFonts w:ascii="Verdana" w:eastAsia="MS Mincho" w:hAnsi="Verdana"/>
          <w:sz w:val="19"/>
          <w:szCs w:val="19"/>
          <w:lang w:eastAsia="ja-JP"/>
        </w:rPr>
        <w:t xml:space="preserve">effettiva applicazione e </w:t>
      </w:r>
      <w:r w:rsidR="00DE1CB9" w:rsidRPr="00F25ACA">
        <w:rPr>
          <w:rFonts w:ascii="Verdana" w:eastAsia="MS Mincho" w:hAnsi="Verdana"/>
          <w:sz w:val="19"/>
          <w:szCs w:val="19"/>
          <w:lang w:eastAsia="ja-JP"/>
        </w:rPr>
        <w:t>sulla sua e</w:t>
      </w:r>
      <w:r w:rsidRPr="00F25ACA">
        <w:rPr>
          <w:rFonts w:ascii="Verdana" w:eastAsia="MS Mincho" w:hAnsi="Verdana"/>
          <w:sz w:val="19"/>
          <w:szCs w:val="19"/>
          <w:lang w:eastAsia="ja-JP"/>
        </w:rPr>
        <w:t xml:space="preserve">fficacia </w:t>
      </w:r>
      <w:r w:rsidR="00DE1CB9" w:rsidRPr="00F25ACA">
        <w:rPr>
          <w:rFonts w:ascii="Verdana" w:eastAsia="MS Mincho" w:hAnsi="Verdana"/>
          <w:sz w:val="19"/>
          <w:szCs w:val="19"/>
          <w:lang w:eastAsia="ja-JP"/>
        </w:rPr>
        <w:t xml:space="preserve">di </w:t>
      </w:r>
      <w:r w:rsidRPr="00F25ACA">
        <w:rPr>
          <w:rFonts w:ascii="Verdana" w:eastAsia="MS Mincho" w:hAnsi="Verdana"/>
          <w:sz w:val="19"/>
          <w:szCs w:val="19"/>
          <w:lang w:eastAsia="ja-JP"/>
        </w:rPr>
        <w:t>preven</w:t>
      </w:r>
      <w:r w:rsidR="00DE1CB9" w:rsidRPr="00F25ACA">
        <w:rPr>
          <w:rFonts w:ascii="Verdana" w:eastAsia="MS Mincho" w:hAnsi="Verdana"/>
          <w:sz w:val="19"/>
          <w:szCs w:val="19"/>
          <w:lang w:eastAsia="ja-JP"/>
        </w:rPr>
        <w:t xml:space="preserve">ire </w:t>
      </w:r>
      <w:r w:rsidRPr="00F25ACA">
        <w:rPr>
          <w:rFonts w:ascii="Verdana" w:eastAsia="MS Mincho" w:hAnsi="Verdana"/>
          <w:sz w:val="19"/>
          <w:szCs w:val="19"/>
          <w:lang w:eastAsia="ja-JP"/>
        </w:rPr>
        <w:t>la corruzione</w:t>
      </w:r>
      <w:r w:rsidRPr="00E87A7F">
        <w:rPr>
          <w:rFonts w:ascii="Verdana" w:eastAsia="MS Mincho" w:hAnsi="Verdana"/>
          <w:sz w:val="19"/>
          <w:szCs w:val="19"/>
          <w:lang w:eastAsia="ja-JP"/>
        </w:rPr>
        <w:t>.</w:t>
      </w:r>
    </w:p>
    <w:p w:rsidR="00577D61" w:rsidRPr="00E87A7F" w:rsidRDefault="00577D61" w:rsidP="00703E0E">
      <w:pPr>
        <w:pStyle w:val="Titolo2"/>
        <w:numPr>
          <w:ilvl w:val="1"/>
          <w:numId w:val="6"/>
        </w:numPr>
        <w:spacing w:before="120"/>
        <w:ind w:left="709" w:hanging="709"/>
        <w:rPr>
          <w:rFonts w:ascii="Verdana" w:eastAsia="MS Mincho" w:hAnsi="Verdana"/>
          <w:sz w:val="19"/>
          <w:szCs w:val="19"/>
          <w:lang w:eastAsia="ja-JP"/>
        </w:rPr>
      </w:pPr>
      <w:bookmarkStart w:id="5" w:name="_Toc451240990"/>
      <w:bookmarkStart w:id="6" w:name="_Toc451242505"/>
      <w:r w:rsidRPr="00E87A7F">
        <w:rPr>
          <w:rFonts w:ascii="Verdana" w:eastAsia="MS Mincho" w:hAnsi="Verdana"/>
          <w:sz w:val="19"/>
          <w:szCs w:val="19"/>
          <w:lang w:eastAsia="ja-JP"/>
        </w:rPr>
        <w:t>Organo competente all'adozione del PTPC</w:t>
      </w:r>
      <w:bookmarkEnd w:id="5"/>
      <w:bookmarkEnd w:id="6"/>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Rispetto alla fase di adozione dei Piani la norma prevede che </w:t>
      </w:r>
      <w:r w:rsidRPr="00E87A7F">
        <w:rPr>
          <w:rFonts w:ascii="Verdana" w:eastAsia="MS Mincho" w:hAnsi="Verdana"/>
          <w:i/>
          <w:sz w:val="19"/>
          <w:szCs w:val="19"/>
          <w:lang w:eastAsia="ja-JP"/>
        </w:rPr>
        <w:t xml:space="preserve">“l’organo di indirizzo politico, su proposta del </w:t>
      </w:r>
      <w:r w:rsidR="00DB4E81" w:rsidRPr="00E87A7F">
        <w:rPr>
          <w:rFonts w:ascii="Verdana" w:eastAsia="MS Mincho" w:hAnsi="Verdana"/>
          <w:i/>
          <w:sz w:val="19"/>
          <w:szCs w:val="19"/>
          <w:lang w:eastAsia="ja-JP"/>
        </w:rPr>
        <w:t>Responsabile</w:t>
      </w:r>
      <w:r w:rsidRPr="00E87A7F">
        <w:rPr>
          <w:rFonts w:ascii="Verdana" w:eastAsia="MS Mincho" w:hAnsi="Verdana"/>
          <w:i/>
          <w:sz w:val="19"/>
          <w:szCs w:val="19"/>
          <w:lang w:eastAsia="ja-JP"/>
        </w:rPr>
        <w:t xml:space="preserve"> individuato ai sensi del comma 7, entro il 31 g</w:t>
      </w:r>
      <w:r w:rsidR="009D4878">
        <w:rPr>
          <w:rFonts w:ascii="Verdana" w:eastAsia="MS Mincho" w:hAnsi="Verdana"/>
          <w:i/>
          <w:sz w:val="19"/>
          <w:szCs w:val="19"/>
          <w:lang w:eastAsia="ja-JP"/>
        </w:rPr>
        <w:t>ennaio di ogni anno, adotta il Piano</w:t>
      </w:r>
      <w:r w:rsidRPr="00E87A7F">
        <w:rPr>
          <w:rFonts w:ascii="Verdana" w:eastAsia="MS Mincho" w:hAnsi="Verdana"/>
          <w:i/>
          <w:sz w:val="19"/>
          <w:szCs w:val="19"/>
          <w:lang w:eastAsia="ja-JP"/>
        </w:rPr>
        <w:t xml:space="preserve"> triennale di prevenzione della corruzione”</w:t>
      </w:r>
      <w:r w:rsidRPr="00E87A7F">
        <w:rPr>
          <w:rFonts w:ascii="Verdana" w:eastAsia="MS Mincho" w:hAnsi="Verdana"/>
          <w:sz w:val="19"/>
          <w:szCs w:val="19"/>
          <w:lang w:eastAsia="ja-JP"/>
        </w:rPr>
        <w:t xml:space="preserve">. Il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dunque, è adottato annualmente dall’Organo di indirizzo politico con una valenza triennale. Ogni anno, quindi, il PTPC è aggiornato secondo una logica di programmazione scorrevole, tenendo conto degli obiettivi e delle priorità posti dagli Organi di vertice, delle modifiche normative e organizzative, delle indicazioni fornite dall’</w:t>
      </w:r>
      <w:r w:rsidR="00F7608A">
        <w:rPr>
          <w:rFonts w:ascii="Verdana" w:eastAsia="MS Mincho" w:hAnsi="Verdana"/>
          <w:sz w:val="19"/>
          <w:szCs w:val="19"/>
          <w:lang w:eastAsia="ja-JP"/>
        </w:rPr>
        <w:t>ANAC</w:t>
      </w:r>
      <w:r w:rsidRPr="00E87A7F">
        <w:rPr>
          <w:rFonts w:ascii="Verdana" w:eastAsia="MS Mincho" w:hAnsi="Verdana"/>
          <w:sz w:val="19"/>
          <w:szCs w:val="19"/>
          <w:lang w:eastAsia="ja-JP"/>
        </w:rPr>
        <w:t>.</w:t>
      </w:r>
    </w:p>
    <w:p w:rsidR="00577D61" w:rsidRPr="00E87A7F" w:rsidRDefault="00577D61" w:rsidP="00703E0E">
      <w:pPr>
        <w:pStyle w:val="Titolo2"/>
        <w:numPr>
          <w:ilvl w:val="1"/>
          <w:numId w:val="6"/>
        </w:numPr>
        <w:spacing w:before="120"/>
        <w:ind w:left="709" w:hanging="709"/>
        <w:rPr>
          <w:rFonts w:ascii="Verdana" w:eastAsia="MS Mincho" w:hAnsi="Verdana"/>
          <w:sz w:val="19"/>
          <w:szCs w:val="19"/>
          <w:lang w:eastAsia="ja-JP"/>
        </w:rPr>
      </w:pPr>
      <w:bookmarkStart w:id="7" w:name="_Toc451240991"/>
      <w:bookmarkStart w:id="8" w:name="_Toc451242506"/>
      <w:r w:rsidRPr="00E87A7F">
        <w:rPr>
          <w:rFonts w:ascii="Verdana" w:eastAsia="MS Mincho" w:hAnsi="Verdana"/>
          <w:sz w:val="19"/>
          <w:szCs w:val="19"/>
          <w:lang w:eastAsia="ja-JP"/>
        </w:rPr>
        <w:t xml:space="preserve">Pubblicazione sul sito Internet e comunicazione del </w:t>
      </w:r>
      <w:r w:rsidR="009D4878">
        <w:rPr>
          <w:rFonts w:ascii="Verdana" w:eastAsia="MS Mincho" w:hAnsi="Verdana"/>
          <w:sz w:val="19"/>
          <w:szCs w:val="19"/>
          <w:lang w:eastAsia="ja-JP"/>
        </w:rPr>
        <w:t>Piano</w:t>
      </w:r>
      <w:bookmarkEnd w:id="7"/>
      <w:bookmarkEnd w:id="8"/>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Tutte le amministrazioni sono te</w:t>
      </w:r>
      <w:r w:rsidR="009D4878">
        <w:rPr>
          <w:rFonts w:ascii="Verdana" w:eastAsia="MS Mincho" w:hAnsi="Verdana"/>
          <w:sz w:val="19"/>
          <w:szCs w:val="19"/>
          <w:lang w:eastAsia="ja-JP"/>
        </w:rPr>
        <w:t>nute a pubblicare il testo del Piano</w:t>
      </w:r>
      <w:r w:rsidRPr="00E87A7F">
        <w:rPr>
          <w:rFonts w:ascii="Verdana" w:eastAsia="MS Mincho" w:hAnsi="Verdana"/>
          <w:sz w:val="19"/>
          <w:szCs w:val="19"/>
          <w:lang w:eastAsia="ja-JP"/>
        </w:rPr>
        <w:t xml:space="preserve"> sul proprio sito istituzionale “Amministrazione trasparente” nella specifica sezione “Altri contenuti”. Nello specifico, il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sarà pubblicato nella sezione “Amministrazione trasparente” del sito istituzionale dell’Ufficio </w:t>
      </w:r>
      <w:r w:rsidR="00132FB4" w:rsidRPr="00E87A7F">
        <w:rPr>
          <w:rFonts w:ascii="Verdana" w:eastAsia="MS Mincho" w:hAnsi="Verdana"/>
          <w:sz w:val="19"/>
          <w:szCs w:val="19"/>
          <w:lang w:eastAsia="ja-JP"/>
        </w:rPr>
        <w:t>Scolastico Regionale</w:t>
      </w:r>
      <w:r w:rsidRPr="00E87A7F">
        <w:rPr>
          <w:rFonts w:ascii="Verdana" w:eastAsia="MS Mincho" w:hAnsi="Verdana"/>
          <w:sz w:val="19"/>
          <w:szCs w:val="19"/>
          <w:lang w:eastAsia="ja-JP"/>
        </w:rPr>
        <w:t xml:space="preserve"> </w:t>
      </w:r>
      <w:r w:rsidR="00132FB4">
        <w:rPr>
          <w:rFonts w:ascii="Verdana" w:eastAsia="MS Mincho" w:hAnsi="Verdana"/>
          <w:sz w:val="19"/>
          <w:szCs w:val="19"/>
          <w:lang w:eastAsia="ja-JP"/>
        </w:rPr>
        <w:t xml:space="preserve">per il Veneto </w:t>
      </w:r>
      <w:r w:rsidRPr="00E87A7F">
        <w:rPr>
          <w:rFonts w:ascii="Verdana" w:eastAsia="MS Mincho" w:hAnsi="Verdana"/>
          <w:sz w:val="19"/>
          <w:szCs w:val="19"/>
          <w:lang w:eastAsia="ja-JP"/>
        </w:rPr>
        <w:t>e in quello del Ministero d</w:t>
      </w:r>
      <w:r w:rsidR="009D4878">
        <w:rPr>
          <w:rFonts w:ascii="Verdana" w:eastAsia="MS Mincho" w:hAnsi="Verdana"/>
          <w:sz w:val="19"/>
          <w:szCs w:val="19"/>
          <w:lang w:eastAsia="ja-JP"/>
        </w:rPr>
        <w:t>ell’Istruzione, dell’Università e della R</w:t>
      </w:r>
      <w:r w:rsidRPr="00E87A7F">
        <w:rPr>
          <w:rFonts w:ascii="Verdana" w:eastAsia="MS Mincho" w:hAnsi="Verdana"/>
          <w:sz w:val="19"/>
          <w:szCs w:val="19"/>
          <w:lang w:eastAsia="ja-JP"/>
        </w:rPr>
        <w:t xml:space="preserve">icerca. Ogni istituzione scolastica provvede ad inserire nella sezione “Amministrazione trasparente” un link con un rinvio al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pubblicato dall’USR.</w:t>
      </w:r>
    </w:p>
    <w:p w:rsidR="00577D61" w:rsidRPr="00E87A7F" w:rsidRDefault="009D4878" w:rsidP="00E87A7F">
      <w:pPr>
        <w:overflowPunct/>
        <w:autoSpaceDE/>
        <w:autoSpaceDN/>
        <w:adjustRightInd/>
        <w:spacing w:before="120"/>
        <w:jc w:val="both"/>
        <w:textAlignment w:val="auto"/>
        <w:rPr>
          <w:rFonts w:ascii="Verdana" w:eastAsia="MS Mincho" w:hAnsi="Verdana"/>
          <w:sz w:val="19"/>
          <w:szCs w:val="19"/>
          <w:lang w:eastAsia="ja-JP"/>
        </w:rPr>
      </w:pPr>
      <w:r>
        <w:rPr>
          <w:rFonts w:ascii="Verdana" w:eastAsia="MS Mincho" w:hAnsi="Verdana"/>
          <w:sz w:val="19"/>
          <w:szCs w:val="19"/>
          <w:lang w:eastAsia="ja-JP"/>
        </w:rPr>
        <w:t>L’adozione del Piano</w:t>
      </w:r>
      <w:r w:rsidR="00577D61" w:rsidRPr="00E87A7F">
        <w:rPr>
          <w:rFonts w:ascii="Verdana" w:eastAsia="MS Mincho" w:hAnsi="Verdana"/>
          <w:sz w:val="19"/>
          <w:szCs w:val="19"/>
          <w:lang w:eastAsia="ja-JP"/>
        </w:rPr>
        <w:t xml:space="preserve"> ed i suoi aggiornamenti sono comunicati tramite segnalazione via mail </w:t>
      </w:r>
      <w:r w:rsidR="00C028FC" w:rsidRPr="00E87A7F">
        <w:rPr>
          <w:rFonts w:ascii="Verdana" w:eastAsia="MS Mincho" w:hAnsi="Verdana"/>
          <w:sz w:val="19"/>
          <w:szCs w:val="19"/>
          <w:lang w:eastAsia="ja-JP"/>
        </w:rPr>
        <w:t xml:space="preserve">da parte del PRC </w:t>
      </w:r>
      <w:r w:rsidR="00577D61" w:rsidRPr="00E87A7F">
        <w:rPr>
          <w:rFonts w:ascii="Verdana" w:eastAsia="MS Mincho" w:hAnsi="Verdana"/>
          <w:sz w:val="19"/>
          <w:szCs w:val="19"/>
          <w:lang w:eastAsia="ja-JP"/>
        </w:rPr>
        <w:t xml:space="preserve">a ciascun </w:t>
      </w:r>
      <w:r w:rsidR="00283032" w:rsidRPr="00E87A7F">
        <w:rPr>
          <w:rFonts w:ascii="Verdana" w:eastAsia="MS Mincho" w:hAnsi="Verdana"/>
          <w:sz w:val="19"/>
          <w:szCs w:val="19"/>
          <w:lang w:eastAsia="ja-JP"/>
        </w:rPr>
        <w:t>Dirigente</w:t>
      </w:r>
      <w:r w:rsidR="00577D61" w:rsidRPr="00E87A7F">
        <w:rPr>
          <w:rFonts w:ascii="Verdana" w:eastAsia="MS Mincho" w:hAnsi="Verdana"/>
          <w:sz w:val="19"/>
          <w:szCs w:val="19"/>
          <w:lang w:eastAsia="ja-JP"/>
        </w:rPr>
        <w:t xml:space="preserve"> scolastico.</w:t>
      </w:r>
    </w:p>
    <w:p w:rsidR="00577D61" w:rsidRPr="00E87A7F" w:rsidRDefault="00577D61" w:rsidP="00703E0E">
      <w:pPr>
        <w:pStyle w:val="Titolo2"/>
        <w:numPr>
          <w:ilvl w:val="1"/>
          <w:numId w:val="6"/>
        </w:numPr>
        <w:spacing w:before="120"/>
        <w:rPr>
          <w:rFonts w:ascii="Verdana" w:eastAsia="MS Mincho" w:hAnsi="Verdana"/>
          <w:sz w:val="19"/>
          <w:szCs w:val="19"/>
          <w:lang w:eastAsia="ja-JP"/>
        </w:rPr>
      </w:pPr>
      <w:bookmarkStart w:id="9" w:name="_Toc451240992"/>
      <w:bookmarkStart w:id="10" w:name="_Toc451242507"/>
      <w:r w:rsidRPr="00E87A7F">
        <w:rPr>
          <w:rFonts w:ascii="Verdana" w:eastAsia="MS Mincho" w:hAnsi="Verdana"/>
          <w:sz w:val="19"/>
          <w:szCs w:val="19"/>
          <w:lang w:eastAsia="ja-JP"/>
        </w:rPr>
        <w:t>Quali responsa</w:t>
      </w:r>
      <w:r w:rsidR="009D4878">
        <w:rPr>
          <w:rFonts w:ascii="Verdana" w:eastAsia="MS Mincho" w:hAnsi="Verdana"/>
          <w:sz w:val="19"/>
          <w:szCs w:val="19"/>
          <w:lang w:eastAsia="ja-JP"/>
        </w:rPr>
        <w:t>bilità per chi non pubblica il Piano</w:t>
      </w:r>
      <w:bookmarkEnd w:id="9"/>
      <w:bookmarkEnd w:id="10"/>
    </w:p>
    <w:p w:rsidR="00577D61" w:rsidRPr="00E87A7F" w:rsidRDefault="00577D6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La mancata predisposizione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e la mancata adozione delle procedure per la selezione e la formazione dei dipendenti costituiscono elementi di valutazione della responsabilità dirigenziale</w:t>
      </w:r>
      <w:r w:rsidR="008C6334" w:rsidRPr="00E87A7F">
        <w:rPr>
          <w:rFonts w:ascii="Verdana" w:eastAsia="MS Mincho" w:hAnsi="Verdana"/>
          <w:sz w:val="19"/>
          <w:szCs w:val="19"/>
          <w:lang w:eastAsia="ja-JP"/>
        </w:rPr>
        <w:t>.</w:t>
      </w:r>
    </w:p>
    <w:p w:rsidR="003B7A7A" w:rsidRDefault="003B7A7A" w:rsidP="004D7888">
      <w:pPr>
        <w:overflowPunct/>
        <w:autoSpaceDE/>
        <w:autoSpaceDN/>
        <w:adjustRightInd/>
        <w:jc w:val="both"/>
        <w:textAlignment w:val="auto"/>
        <w:rPr>
          <w:rFonts w:ascii="Verdana" w:eastAsia="MS Mincho" w:hAnsi="Verdana"/>
          <w:sz w:val="19"/>
          <w:szCs w:val="19"/>
          <w:lang w:eastAsia="ja-JP"/>
        </w:rPr>
      </w:pPr>
    </w:p>
    <w:p w:rsidR="004D7888" w:rsidRPr="00321510" w:rsidRDefault="004D7888" w:rsidP="004D7888">
      <w:pPr>
        <w:overflowPunct/>
        <w:autoSpaceDE/>
        <w:autoSpaceDN/>
        <w:adjustRightInd/>
        <w:jc w:val="both"/>
        <w:textAlignment w:val="auto"/>
        <w:rPr>
          <w:rFonts w:ascii="Verdana" w:eastAsia="MS Mincho" w:hAnsi="Verdana"/>
          <w:sz w:val="19"/>
          <w:szCs w:val="19"/>
          <w:lang w:eastAsia="ja-JP"/>
        </w:rPr>
      </w:pPr>
    </w:p>
    <w:p w:rsidR="00DD3A61" w:rsidRPr="00E87A7F" w:rsidRDefault="00E87A7F" w:rsidP="00CD3E4D">
      <w:pPr>
        <w:pStyle w:val="Titolo2"/>
        <w:spacing w:before="0"/>
        <w:ind w:left="567" w:hanging="567"/>
        <w:jc w:val="both"/>
        <w:rPr>
          <w:rFonts w:ascii="Verdana" w:hAnsi="Verdana"/>
          <w:sz w:val="19"/>
          <w:szCs w:val="19"/>
          <w:lang w:eastAsia="ar-SA"/>
        </w:rPr>
      </w:pPr>
      <w:bookmarkStart w:id="11" w:name="_Toc451242508"/>
      <w:r>
        <w:rPr>
          <w:rFonts w:ascii="Verdana" w:hAnsi="Verdana"/>
          <w:sz w:val="19"/>
          <w:szCs w:val="19"/>
          <w:lang w:eastAsia="ar-SA"/>
        </w:rPr>
        <w:t>I</w:t>
      </w:r>
      <w:r w:rsidR="00E01C96" w:rsidRPr="00E87A7F">
        <w:rPr>
          <w:rFonts w:ascii="Verdana" w:hAnsi="Verdana"/>
          <w:sz w:val="19"/>
          <w:szCs w:val="19"/>
          <w:lang w:eastAsia="ar-SA"/>
        </w:rPr>
        <w:t xml:space="preserve"> destinatari, il periodo di riferimento e le modalità di aggiornamento</w:t>
      </w:r>
      <w:bookmarkEnd w:id="11"/>
    </w:p>
    <w:p w:rsidR="00C028FC" w:rsidRPr="00321510" w:rsidRDefault="00C028FC" w:rsidP="004D7888">
      <w:pPr>
        <w:rPr>
          <w:rFonts w:ascii="Verdana" w:hAnsi="Verdana"/>
          <w:sz w:val="19"/>
          <w:szCs w:val="19"/>
          <w:lang w:eastAsia="ar-SA"/>
        </w:rPr>
      </w:pPr>
    </w:p>
    <w:p w:rsidR="008C6334"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Destinatario </w:t>
      </w:r>
      <w:r w:rsidR="00C028FC" w:rsidRPr="00E87A7F">
        <w:rPr>
          <w:rFonts w:ascii="Verdana" w:eastAsia="MS Mincho" w:hAnsi="Verdana"/>
          <w:sz w:val="19"/>
          <w:szCs w:val="19"/>
          <w:lang w:eastAsia="ja-JP"/>
        </w:rPr>
        <w:t>del PTPC</w:t>
      </w:r>
      <w:r w:rsidRPr="00E87A7F">
        <w:rPr>
          <w:rFonts w:ascii="Verdana" w:eastAsia="MS Mincho" w:hAnsi="Verdana"/>
          <w:sz w:val="19"/>
          <w:szCs w:val="19"/>
          <w:lang w:eastAsia="ja-JP"/>
        </w:rPr>
        <w:t xml:space="preserve"> è tutto il personale dipendente ed in servizio presso le istituzioni scolastiche del territori regionale, ivi compreso quello con qualifica dirigenziale, con rapporto di lavoro a tempo indeterminato e determinato, a tempo pieno e a tempo parziale, nonché il personale comandato. Inoltre, le prescrizioni contenute si applicano ai collaboratori o consulenti con qualsiasi tipologia di contratto o incarico a qualsiasi titolo</w:t>
      </w:r>
      <w:r w:rsidR="00C028FC"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ai dipendenti o collaboratori a qualsiasi titolo di imprese e ditte fornitrici di beni o servizi in favore dell'amministrazione</w:t>
      </w:r>
      <w:r w:rsidR="00C028FC"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che svolgano la propria </w:t>
      </w:r>
      <w:r w:rsidR="00C028FC" w:rsidRPr="00E87A7F">
        <w:rPr>
          <w:rFonts w:ascii="Verdana" w:eastAsia="MS Mincho" w:hAnsi="Verdana"/>
          <w:sz w:val="19"/>
          <w:szCs w:val="19"/>
          <w:lang w:eastAsia="ja-JP"/>
        </w:rPr>
        <w:t xml:space="preserve">attività </w:t>
      </w:r>
      <w:r w:rsidRPr="00E87A7F">
        <w:rPr>
          <w:rFonts w:ascii="Verdana" w:eastAsia="MS Mincho" w:hAnsi="Verdana"/>
          <w:sz w:val="19"/>
          <w:szCs w:val="19"/>
          <w:lang w:eastAsia="ja-JP"/>
        </w:rPr>
        <w:t xml:space="preserve">presso le istituzioni scolastiche stesse.  </w:t>
      </w:r>
    </w:p>
    <w:p w:rsidR="008C6334"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La violazione delle misure di prevenzione integra</w:t>
      </w:r>
      <w:r w:rsidR="00C028FC" w:rsidRPr="00E87A7F">
        <w:rPr>
          <w:rFonts w:ascii="Verdana" w:eastAsia="MS Mincho" w:hAnsi="Verdana"/>
          <w:sz w:val="19"/>
          <w:szCs w:val="19"/>
          <w:lang w:eastAsia="ja-JP"/>
        </w:rPr>
        <w:t xml:space="preserve"> comportamenti contrari ai doveri d'ufficio</w:t>
      </w:r>
      <w:r w:rsidRPr="00E87A7F">
        <w:rPr>
          <w:rFonts w:ascii="Verdana" w:eastAsia="MS Mincho" w:hAnsi="Verdana"/>
          <w:sz w:val="19"/>
          <w:szCs w:val="19"/>
          <w:lang w:eastAsia="ja-JP"/>
        </w:rPr>
        <w:t xml:space="preserve">, anche a norma dell’articolo 8 del Codice di comportamento dei dipendenti pubblici (decreto del </w:t>
      </w:r>
      <w:r w:rsidR="00C028FC" w:rsidRPr="00E87A7F">
        <w:rPr>
          <w:rFonts w:ascii="Verdana" w:eastAsia="MS Mincho" w:hAnsi="Verdana"/>
          <w:sz w:val="19"/>
          <w:szCs w:val="19"/>
          <w:lang w:eastAsia="ja-JP"/>
        </w:rPr>
        <w:t>P</w:t>
      </w:r>
      <w:r w:rsidRPr="00E87A7F">
        <w:rPr>
          <w:rFonts w:ascii="Verdana" w:eastAsia="MS Mincho" w:hAnsi="Verdana"/>
          <w:sz w:val="19"/>
          <w:szCs w:val="19"/>
          <w:lang w:eastAsia="ja-JP"/>
        </w:rPr>
        <w:t xml:space="preserve">residente della </w:t>
      </w:r>
      <w:r w:rsidR="00C028FC" w:rsidRPr="00E87A7F">
        <w:rPr>
          <w:rFonts w:ascii="Verdana" w:eastAsia="MS Mincho" w:hAnsi="Verdana"/>
          <w:sz w:val="19"/>
          <w:szCs w:val="19"/>
          <w:lang w:eastAsia="ja-JP"/>
        </w:rPr>
        <w:t>R</w:t>
      </w:r>
      <w:r w:rsidRPr="00E87A7F">
        <w:rPr>
          <w:rFonts w:ascii="Verdana" w:eastAsia="MS Mincho" w:hAnsi="Verdana"/>
          <w:sz w:val="19"/>
          <w:szCs w:val="19"/>
          <w:lang w:eastAsia="ja-JP"/>
        </w:rPr>
        <w:t>epubblica</w:t>
      </w:r>
      <w:r w:rsidR="00C028FC"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16 aprile 2013, n. 62</w:t>
      </w:r>
      <w:r w:rsidR="00C028FC"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w:t>
      </w:r>
      <w:r w:rsidRPr="00E87A7F">
        <w:rPr>
          <w:rFonts w:ascii="Verdana" w:eastAsia="MS Mincho" w:hAnsi="Verdana"/>
          <w:i/>
          <w:sz w:val="19"/>
          <w:szCs w:val="19"/>
          <w:lang w:eastAsia="ja-JP"/>
        </w:rPr>
        <w:t>Regolamento recante codice di comportamento dei dipendenti pubblici, a norma dell'articolo 54 del decreto legislativo 30 marzo 2001, n. 165”</w:t>
      </w:r>
      <w:r w:rsidRPr="00E87A7F">
        <w:rPr>
          <w:rFonts w:ascii="Verdana" w:eastAsia="MS Mincho" w:hAnsi="Verdana"/>
          <w:sz w:val="19"/>
          <w:szCs w:val="19"/>
          <w:lang w:eastAsia="ja-JP"/>
        </w:rPr>
        <w:t>), ed è fonte di responsabilità disciplinare.</w:t>
      </w:r>
    </w:p>
    <w:p w:rsidR="005827CA" w:rsidRDefault="008C6334" w:rsidP="00D87EBB">
      <w:pPr>
        <w:shd w:val="clear" w:color="auto" w:fill="FFFFFF" w:themeFill="background1"/>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PTPC ha validità triennale ed è ri</w:t>
      </w:r>
      <w:r w:rsidR="005827CA">
        <w:rPr>
          <w:rFonts w:ascii="Verdana" w:eastAsia="MS Mincho" w:hAnsi="Verdana"/>
          <w:sz w:val="19"/>
          <w:szCs w:val="19"/>
          <w:lang w:eastAsia="ja-JP"/>
        </w:rPr>
        <w:t>ferito al periodo 2016 – 2018.</w:t>
      </w:r>
    </w:p>
    <w:p w:rsidR="004D7888" w:rsidRPr="005827CA" w:rsidRDefault="004D7888" w:rsidP="005827CA">
      <w:pPr>
        <w:rPr>
          <w:rFonts w:ascii="Verdana" w:eastAsia="MS Mincho" w:hAnsi="Verdana"/>
          <w:sz w:val="19"/>
          <w:szCs w:val="19"/>
          <w:lang w:eastAsia="ja-JP"/>
        </w:rPr>
        <w:sectPr w:rsidR="004D7888" w:rsidRPr="005827CA" w:rsidSect="0081586E">
          <w:pgSz w:w="11907" w:h="16840"/>
          <w:pgMar w:top="454" w:right="1134" w:bottom="899" w:left="1134" w:header="284" w:footer="720" w:gutter="0"/>
          <w:cols w:space="720"/>
        </w:sectPr>
      </w:pPr>
    </w:p>
    <w:p w:rsidR="008C6334" w:rsidRPr="00E87A7F" w:rsidRDefault="008C6334" w:rsidP="00E87A7F">
      <w:pPr>
        <w:overflowPunct/>
        <w:autoSpaceDE/>
        <w:autoSpaceDN/>
        <w:adjustRightInd/>
        <w:spacing w:before="120"/>
        <w:jc w:val="both"/>
        <w:textAlignment w:val="auto"/>
        <w:rPr>
          <w:rFonts w:ascii="Verdana" w:eastAsia="MS Mincho" w:hAnsi="Verdana" w:cstheme="majorBidi"/>
          <w:b/>
          <w:bCs/>
          <w:color w:val="4E67C8" w:themeColor="accent1"/>
          <w:sz w:val="19"/>
          <w:szCs w:val="19"/>
          <w:lang w:eastAsia="ja-JP"/>
        </w:rPr>
      </w:pPr>
      <w:r w:rsidRPr="00E87A7F">
        <w:rPr>
          <w:rFonts w:ascii="Verdana" w:eastAsia="MS Mincho" w:hAnsi="Verdana" w:cstheme="majorBidi"/>
          <w:b/>
          <w:bCs/>
          <w:color w:val="4E67C8" w:themeColor="accent1"/>
          <w:sz w:val="19"/>
          <w:szCs w:val="19"/>
          <w:lang w:eastAsia="ja-JP"/>
        </w:rPr>
        <w:lastRenderedPageBreak/>
        <w:t>a)</w:t>
      </w:r>
      <w:r w:rsidR="005827CA">
        <w:rPr>
          <w:rFonts w:ascii="Verdana" w:eastAsia="MS Mincho" w:hAnsi="Verdana"/>
          <w:sz w:val="19"/>
          <w:szCs w:val="19"/>
          <w:lang w:eastAsia="ja-JP"/>
        </w:rPr>
        <w:t xml:space="preserve"> </w:t>
      </w:r>
      <w:r w:rsidRPr="00E87A7F">
        <w:rPr>
          <w:rFonts w:ascii="Verdana" w:eastAsia="MS Mincho" w:hAnsi="Verdana" w:cstheme="majorBidi"/>
          <w:b/>
          <w:bCs/>
          <w:color w:val="4E67C8" w:themeColor="accent1"/>
          <w:sz w:val="19"/>
          <w:szCs w:val="19"/>
          <w:lang w:eastAsia="ja-JP"/>
        </w:rPr>
        <w:t>Termini per l'adozione del PTPC</w:t>
      </w:r>
    </w:p>
    <w:p w:rsidR="008C6334"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L’organo di indirizzo politico</w:t>
      </w:r>
      <w:r w:rsidR="005F48E8"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su proposta del </w:t>
      </w:r>
      <w:r w:rsidR="00DB4E81" w:rsidRPr="00E87A7F">
        <w:rPr>
          <w:rFonts w:ascii="Verdana" w:eastAsia="MS Mincho" w:hAnsi="Verdana"/>
          <w:sz w:val="19"/>
          <w:szCs w:val="19"/>
          <w:lang w:eastAsia="ja-JP"/>
        </w:rPr>
        <w:t>Responsabile</w:t>
      </w:r>
      <w:r w:rsidRPr="00E87A7F">
        <w:rPr>
          <w:rFonts w:ascii="Verdana" w:eastAsia="MS Mincho" w:hAnsi="Verdana"/>
          <w:sz w:val="19"/>
          <w:szCs w:val="19"/>
          <w:lang w:eastAsia="ja-JP"/>
        </w:rPr>
        <w:t xml:space="preserve"> per la prevenzione della corruzione, deve adottare il PTPC entro il 31 gennaio di ciascun anno. </w:t>
      </w:r>
    </w:p>
    <w:p w:rsidR="008C6334"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In sede di prima applicazione della disciplina alle istituzioni scolastiche l’A</w:t>
      </w:r>
      <w:r w:rsidR="000132A3">
        <w:rPr>
          <w:rFonts w:ascii="Verdana" w:eastAsia="MS Mincho" w:hAnsi="Verdana"/>
          <w:sz w:val="19"/>
          <w:szCs w:val="19"/>
          <w:lang w:eastAsia="ja-JP"/>
        </w:rPr>
        <w:t>NAC</w:t>
      </w:r>
      <w:r w:rsidRPr="00E87A7F">
        <w:rPr>
          <w:rFonts w:ascii="Verdana" w:eastAsia="MS Mincho" w:hAnsi="Verdana"/>
          <w:sz w:val="19"/>
          <w:szCs w:val="19"/>
          <w:lang w:eastAsia="ja-JP"/>
        </w:rPr>
        <w:t xml:space="preserve"> nelle </w:t>
      </w:r>
      <w:r w:rsidRPr="00E87A7F">
        <w:rPr>
          <w:rFonts w:ascii="Verdana" w:eastAsia="MS Mincho" w:hAnsi="Verdana"/>
          <w:i/>
          <w:sz w:val="19"/>
          <w:szCs w:val="19"/>
          <w:lang w:eastAsia="ja-JP"/>
        </w:rPr>
        <w:t>“Linee guida sull’applicazione alle istituzioni scolastiche delle disposizioni di cui alla legge 6 novembre 2012, n. 190 e al decreto legislativo 14 marzo 2013, n. 33</w:t>
      </w:r>
      <w:r w:rsidRPr="00E87A7F">
        <w:rPr>
          <w:rFonts w:ascii="Verdana" w:eastAsia="MS Mincho" w:hAnsi="Verdana"/>
          <w:sz w:val="19"/>
          <w:szCs w:val="19"/>
          <w:lang w:eastAsia="ja-JP"/>
        </w:rPr>
        <w:t xml:space="preserve">”, ha stabilito che la prima adozione del documento debba avvenire entro il 30 maggio 2016 e </w:t>
      </w:r>
      <w:r w:rsidR="005375E6" w:rsidRPr="00E87A7F">
        <w:rPr>
          <w:rFonts w:ascii="Verdana" w:eastAsia="MS Mincho" w:hAnsi="Verdana"/>
          <w:sz w:val="19"/>
          <w:szCs w:val="19"/>
          <w:lang w:eastAsia="ja-JP"/>
        </w:rPr>
        <w:t xml:space="preserve">che </w:t>
      </w:r>
      <w:r w:rsidRPr="00E87A7F">
        <w:rPr>
          <w:rFonts w:ascii="Verdana" w:eastAsia="MS Mincho" w:hAnsi="Verdana"/>
          <w:sz w:val="19"/>
          <w:szCs w:val="19"/>
          <w:lang w:eastAsia="ja-JP"/>
        </w:rPr>
        <w:t>il primo aggiornamento ordinario potrà essere effettuato entro il 31 gennaio 2018.</w:t>
      </w:r>
    </w:p>
    <w:p w:rsidR="008C6334"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In particolare, al fine di consentire il rispetto del termine di adozione fissato</w:t>
      </w:r>
      <w:r w:rsidR="005375E6"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w:t>
      </w:r>
      <w:r w:rsidR="005375E6" w:rsidRPr="00E87A7F">
        <w:rPr>
          <w:rFonts w:ascii="Verdana" w:eastAsia="MS Mincho" w:hAnsi="Verdana"/>
          <w:sz w:val="19"/>
          <w:szCs w:val="19"/>
          <w:lang w:eastAsia="ja-JP"/>
        </w:rPr>
        <w:t xml:space="preserve">i RPC </w:t>
      </w:r>
      <w:r w:rsidRPr="00E87A7F">
        <w:rPr>
          <w:rFonts w:ascii="Verdana" w:eastAsia="MS Mincho" w:hAnsi="Verdana"/>
          <w:sz w:val="19"/>
          <w:szCs w:val="19"/>
          <w:lang w:eastAsia="ja-JP"/>
        </w:rPr>
        <w:t>trasmett</w:t>
      </w:r>
      <w:r w:rsidR="005375E6" w:rsidRPr="00E87A7F">
        <w:rPr>
          <w:rFonts w:ascii="Verdana" w:eastAsia="MS Mincho" w:hAnsi="Verdana"/>
          <w:sz w:val="19"/>
          <w:szCs w:val="19"/>
          <w:lang w:eastAsia="ja-JP"/>
        </w:rPr>
        <w:t>ono</w:t>
      </w:r>
      <w:r w:rsidRPr="00E87A7F">
        <w:rPr>
          <w:rFonts w:ascii="Verdana" w:eastAsia="MS Mincho" w:hAnsi="Verdana"/>
          <w:sz w:val="19"/>
          <w:szCs w:val="19"/>
          <w:lang w:eastAsia="ja-JP"/>
        </w:rPr>
        <w:t xml:space="preserve"> all’Ufficio di Gabinetto entro il 28 maggio 2016 le proposte di Piani regionali per la prevenzione della corruzione.</w:t>
      </w:r>
    </w:p>
    <w:p w:rsidR="00FD074F" w:rsidRPr="00E87A7F" w:rsidRDefault="00FD074F" w:rsidP="00321510">
      <w:pPr>
        <w:overflowPunct/>
        <w:autoSpaceDE/>
        <w:autoSpaceDN/>
        <w:adjustRightInd/>
        <w:spacing w:before="120"/>
        <w:jc w:val="both"/>
        <w:textAlignment w:val="auto"/>
        <w:rPr>
          <w:rFonts w:ascii="Verdana" w:eastAsia="MS Mincho" w:hAnsi="Verdana"/>
          <w:sz w:val="19"/>
          <w:szCs w:val="19"/>
          <w:lang w:eastAsia="ja-JP"/>
        </w:rPr>
      </w:pPr>
    </w:p>
    <w:p w:rsidR="008C6334" w:rsidRPr="00E87A7F" w:rsidRDefault="008C6334" w:rsidP="00E87A7F">
      <w:pPr>
        <w:overflowPunct/>
        <w:autoSpaceDE/>
        <w:autoSpaceDN/>
        <w:adjustRightInd/>
        <w:spacing w:before="120"/>
        <w:jc w:val="both"/>
        <w:textAlignment w:val="auto"/>
        <w:rPr>
          <w:rFonts w:ascii="Verdana" w:eastAsia="MS Mincho" w:hAnsi="Verdana" w:cstheme="majorBidi"/>
          <w:b/>
          <w:bCs/>
          <w:color w:val="4E67C8" w:themeColor="accent1"/>
          <w:sz w:val="19"/>
          <w:szCs w:val="19"/>
          <w:lang w:eastAsia="ja-JP"/>
        </w:rPr>
      </w:pPr>
      <w:r w:rsidRPr="00E87A7F">
        <w:rPr>
          <w:rFonts w:ascii="Verdana" w:eastAsia="MS Mincho" w:hAnsi="Verdana" w:cstheme="majorBidi"/>
          <w:b/>
          <w:bCs/>
          <w:color w:val="4E67C8" w:themeColor="accent1"/>
          <w:sz w:val="19"/>
          <w:szCs w:val="19"/>
          <w:lang w:eastAsia="ja-JP"/>
        </w:rPr>
        <w:t>b) Entrata in vigore, validità ed aggiornamenti</w:t>
      </w:r>
    </w:p>
    <w:p w:rsidR="008C6334"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PTPC, entra in vigore successivamente all’approvazione da parte dell'</w:t>
      </w:r>
      <w:r w:rsidR="00FD074F" w:rsidRPr="00E87A7F">
        <w:rPr>
          <w:rFonts w:ascii="Verdana" w:eastAsia="MS Mincho" w:hAnsi="Verdana"/>
          <w:sz w:val="19"/>
          <w:szCs w:val="19"/>
          <w:lang w:eastAsia="ja-JP"/>
        </w:rPr>
        <w:t xml:space="preserve">Organo di indirizzo politico, </w:t>
      </w:r>
      <w:r w:rsidRPr="00E87A7F">
        <w:rPr>
          <w:rFonts w:ascii="Verdana" w:eastAsia="MS Mincho" w:hAnsi="Verdana"/>
          <w:sz w:val="19"/>
          <w:szCs w:val="19"/>
          <w:lang w:eastAsia="ja-JP"/>
        </w:rPr>
        <w:t xml:space="preserve">ha una validità </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triennale e sarà aggiornato annualmente entro il 31 gennaio di ciascun anno,</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in ottemperanza di quanto previsto dall'art. 1, comma 8, della legge</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 xml:space="preserve">n. 190/2012. </w:t>
      </w:r>
    </w:p>
    <w:p w:rsidR="00FD074F" w:rsidRPr="00E87A7F" w:rsidRDefault="00FD074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In sede di prima applicazione della disciplina alle istituzioni scolastiche le menzionate linee guida </w:t>
      </w:r>
      <w:r w:rsidR="005375E6" w:rsidRPr="00E87A7F">
        <w:rPr>
          <w:rFonts w:ascii="Verdana" w:eastAsia="MS Mincho" w:hAnsi="Verdana"/>
          <w:sz w:val="19"/>
          <w:szCs w:val="19"/>
          <w:lang w:eastAsia="ja-JP"/>
        </w:rPr>
        <w:t>dell’</w:t>
      </w:r>
      <w:r w:rsidR="00F7608A">
        <w:rPr>
          <w:rFonts w:ascii="Verdana" w:eastAsia="MS Mincho" w:hAnsi="Verdana"/>
          <w:sz w:val="19"/>
          <w:szCs w:val="19"/>
          <w:lang w:eastAsia="ja-JP"/>
        </w:rPr>
        <w:t>ANAC</w:t>
      </w:r>
      <w:r w:rsidRPr="00E87A7F">
        <w:rPr>
          <w:rFonts w:ascii="Verdana" w:eastAsia="MS Mincho" w:hAnsi="Verdana"/>
          <w:sz w:val="19"/>
          <w:szCs w:val="19"/>
          <w:lang w:eastAsia="ja-JP"/>
        </w:rPr>
        <w:t xml:space="preserve"> prevedono che il termine per l’attuazione delle misure previste nei PTPC decorre dal 1° settembre 2016</w:t>
      </w:r>
      <w:r w:rsidR="005375E6" w:rsidRPr="00E87A7F">
        <w:rPr>
          <w:rFonts w:ascii="Verdana" w:eastAsia="MS Mincho" w:hAnsi="Verdana"/>
          <w:sz w:val="19"/>
          <w:szCs w:val="19"/>
          <w:lang w:eastAsia="ja-JP"/>
        </w:rPr>
        <w:t>. C</w:t>
      </w:r>
      <w:r w:rsidRPr="00E87A7F">
        <w:rPr>
          <w:rFonts w:ascii="Verdana" w:eastAsia="MS Mincho" w:hAnsi="Verdana"/>
          <w:sz w:val="19"/>
          <w:szCs w:val="19"/>
          <w:lang w:eastAsia="ja-JP"/>
        </w:rPr>
        <w:t>iò al fine di agevolare l’adeguamento in tempi brevi alla normativa in materia di prevenzione alla corruzione e coordinare detta attuazione con l’avvio del prossimo anno scolastico.</w:t>
      </w:r>
    </w:p>
    <w:p w:rsidR="00FD074F" w:rsidRPr="00E87A7F" w:rsidRDefault="00FD074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Al fine di consentire la piena attuazione delle misure, il primo aggiornamento ordinario del PTPC potrà essere effettuato entro il 31 gennaio 2018</w:t>
      </w:r>
      <w:r w:rsidR="005375E6" w:rsidRPr="00E87A7F">
        <w:rPr>
          <w:rFonts w:ascii="Verdana" w:eastAsia="MS Mincho" w:hAnsi="Verdana"/>
          <w:sz w:val="19"/>
          <w:szCs w:val="19"/>
          <w:lang w:eastAsia="ja-JP"/>
        </w:rPr>
        <w:t>.</w:t>
      </w:r>
    </w:p>
    <w:p w:rsidR="008C6334" w:rsidRPr="00E87A7F" w:rsidRDefault="008C6334" w:rsidP="00DD4CCC">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L’aggiornamento del PTPC</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dovrà tenere conto dei seguenti fattori:</w:t>
      </w:r>
    </w:p>
    <w:p w:rsidR="008C6334" w:rsidRPr="00E87A7F" w:rsidRDefault="00FD074F" w:rsidP="00703E0E">
      <w:pPr>
        <w:pStyle w:val="Paragrafoelenco"/>
        <w:numPr>
          <w:ilvl w:val="0"/>
          <w:numId w:val="7"/>
        </w:numPr>
        <w:overflowPunct/>
        <w:autoSpaceDE/>
        <w:autoSpaceDN/>
        <w:adjustRightInd/>
        <w:spacing w:before="120"/>
        <w:ind w:left="426" w:hanging="43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w:t>
      </w:r>
      <w:r w:rsidR="008C6334" w:rsidRPr="00E87A7F">
        <w:rPr>
          <w:rFonts w:ascii="Verdana" w:eastAsia="MS Mincho" w:hAnsi="Verdana"/>
          <w:sz w:val="19"/>
          <w:szCs w:val="19"/>
          <w:lang w:eastAsia="ja-JP"/>
        </w:rPr>
        <w:t>eventuale mutamento o integrazione della disciplina normativa in materia di prevenzione della corruzione, del PNA e delle previsioni penali;</w:t>
      </w:r>
    </w:p>
    <w:p w:rsidR="008C6334" w:rsidRPr="00E87A7F" w:rsidRDefault="008C6334" w:rsidP="00703E0E">
      <w:pPr>
        <w:pStyle w:val="Paragrafoelenco"/>
        <w:numPr>
          <w:ilvl w:val="0"/>
          <w:numId w:val="7"/>
        </w:numPr>
        <w:overflowPunct/>
        <w:autoSpaceDE/>
        <w:autoSpaceDN/>
        <w:adjustRightInd/>
        <w:spacing w:before="120"/>
        <w:ind w:left="426" w:hanging="43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 cambiamenti normativi e regolamentari che modificano le finalità istituzionali, le attribuzioni, l'attività o l'organizzazione dell'</w:t>
      </w:r>
      <w:r w:rsidR="00F7608A">
        <w:rPr>
          <w:rFonts w:ascii="Verdana" w:eastAsia="MS Mincho" w:hAnsi="Verdana"/>
          <w:sz w:val="19"/>
          <w:szCs w:val="19"/>
          <w:lang w:eastAsia="ja-JP"/>
        </w:rPr>
        <w:t>ANAC</w:t>
      </w:r>
      <w:r w:rsidRPr="00E87A7F">
        <w:rPr>
          <w:rFonts w:ascii="Verdana" w:eastAsia="MS Mincho" w:hAnsi="Verdana"/>
          <w:sz w:val="19"/>
          <w:szCs w:val="19"/>
          <w:lang w:eastAsia="ja-JP"/>
        </w:rPr>
        <w:t xml:space="preserve"> (es.: l'attribuzione di nuove competenze);</w:t>
      </w:r>
    </w:p>
    <w:p w:rsidR="008C6334" w:rsidRPr="00E87A7F" w:rsidRDefault="008C6334" w:rsidP="00703E0E">
      <w:pPr>
        <w:pStyle w:val="Paragrafoelenco"/>
        <w:numPr>
          <w:ilvl w:val="0"/>
          <w:numId w:val="7"/>
        </w:numPr>
        <w:overflowPunct/>
        <w:autoSpaceDE/>
        <w:autoSpaceDN/>
        <w:adjustRightInd/>
        <w:spacing w:before="120"/>
        <w:ind w:left="426" w:hanging="43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l'emersione di nuovi fattori di rischio che non sono stati considerati in fase di predisposizione del PTPC;</w:t>
      </w:r>
    </w:p>
    <w:p w:rsidR="008C6334" w:rsidRPr="00E87A7F" w:rsidRDefault="008C6334" w:rsidP="00703E0E">
      <w:pPr>
        <w:pStyle w:val="Paragrafoelenco"/>
        <w:numPr>
          <w:ilvl w:val="0"/>
          <w:numId w:val="7"/>
        </w:numPr>
        <w:overflowPunct/>
        <w:autoSpaceDE/>
        <w:autoSpaceDN/>
        <w:adjustRightInd/>
        <w:spacing w:before="120"/>
        <w:ind w:left="426" w:hanging="43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le modifiche intervenute nelle misure predisposte</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dall'</w:t>
      </w:r>
      <w:r w:rsidR="00F7608A">
        <w:rPr>
          <w:rFonts w:ascii="Verdana" w:eastAsia="MS Mincho" w:hAnsi="Verdana"/>
          <w:sz w:val="19"/>
          <w:szCs w:val="19"/>
          <w:lang w:eastAsia="ja-JP"/>
        </w:rPr>
        <w:t>ANAC</w:t>
      </w:r>
      <w:r w:rsidRPr="00E87A7F">
        <w:rPr>
          <w:rFonts w:ascii="Verdana" w:eastAsia="MS Mincho" w:hAnsi="Verdana"/>
          <w:sz w:val="19"/>
          <w:szCs w:val="19"/>
          <w:lang w:eastAsia="ja-JP"/>
        </w:rPr>
        <w:t xml:space="preserve"> per prevenire il rischio di corruzione.</w:t>
      </w:r>
    </w:p>
    <w:p w:rsidR="00FD074F" w:rsidRPr="00E87A7F" w:rsidRDefault="008C6334"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Come previsto dall'art.</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1</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comma 10</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della legge</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n. 190/2012, il RPC provvederà, inoltre, a</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 xml:space="preserve">proporre all'Organo </w:t>
      </w:r>
      <w:r w:rsidR="00FD074F" w:rsidRPr="00E87A7F">
        <w:rPr>
          <w:rFonts w:ascii="Verdana" w:eastAsia="MS Mincho" w:hAnsi="Verdana"/>
          <w:sz w:val="19"/>
          <w:szCs w:val="19"/>
          <w:lang w:eastAsia="ja-JP"/>
        </w:rPr>
        <w:t xml:space="preserve">di indirizzo politico </w:t>
      </w:r>
      <w:r w:rsidRPr="00E87A7F">
        <w:rPr>
          <w:rFonts w:ascii="Verdana" w:eastAsia="MS Mincho" w:hAnsi="Verdana"/>
          <w:sz w:val="19"/>
          <w:szCs w:val="19"/>
          <w:lang w:eastAsia="ja-JP"/>
        </w:rPr>
        <w:t xml:space="preserve">la modifica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ogniqualvolta siano accertat</w:t>
      </w:r>
      <w:r w:rsidR="00FD074F" w:rsidRPr="00E87A7F">
        <w:rPr>
          <w:rFonts w:ascii="Verdana" w:eastAsia="MS Mincho" w:hAnsi="Verdana"/>
          <w:sz w:val="19"/>
          <w:szCs w:val="19"/>
          <w:lang w:eastAsia="ja-JP"/>
        </w:rPr>
        <w:t>e significative violazioni delle prescrizioni in esso contenute.</w:t>
      </w:r>
    </w:p>
    <w:p w:rsidR="00FD074F" w:rsidRPr="00E87A7F" w:rsidRDefault="00FD074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RPC potrà, inoltre, proporre delle modifiche al presente documento qualora ritenga che delle circostanze esterne o interne all'</w:t>
      </w:r>
      <w:r w:rsidR="005375E6" w:rsidRPr="00E87A7F">
        <w:rPr>
          <w:rFonts w:ascii="Verdana" w:eastAsia="MS Mincho" w:hAnsi="Verdana"/>
          <w:sz w:val="19"/>
          <w:szCs w:val="19"/>
          <w:lang w:eastAsia="ja-JP"/>
        </w:rPr>
        <w:t xml:space="preserve">Amministrazione </w:t>
      </w:r>
      <w:r w:rsidRPr="00E87A7F">
        <w:rPr>
          <w:rFonts w:ascii="Verdana" w:eastAsia="MS Mincho" w:hAnsi="Verdana"/>
          <w:sz w:val="19"/>
          <w:szCs w:val="19"/>
          <w:lang w:eastAsia="ja-JP"/>
        </w:rPr>
        <w:t xml:space="preserve">possano ridurre l'idoneità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a prevenire il rischio di corruzione o </w:t>
      </w:r>
      <w:r w:rsidR="005375E6" w:rsidRPr="00E87A7F">
        <w:rPr>
          <w:rFonts w:ascii="Verdana" w:eastAsia="MS Mincho" w:hAnsi="Verdana"/>
          <w:sz w:val="19"/>
          <w:szCs w:val="19"/>
          <w:lang w:eastAsia="ja-JP"/>
        </w:rPr>
        <w:t xml:space="preserve">a </w:t>
      </w:r>
      <w:r w:rsidRPr="00E87A7F">
        <w:rPr>
          <w:rFonts w:ascii="Verdana" w:eastAsia="MS Mincho" w:hAnsi="Verdana"/>
          <w:sz w:val="19"/>
          <w:szCs w:val="19"/>
          <w:lang w:eastAsia="ja-JP"/>
        </w:rPr>
        <w:t>limitarne la sua efficace attuazione.</w:t>
      </w:r>
    </w:p>
    <w:p w:rsidR="005375E6" w:rsidRPr="00E87A7F" w:rsidRDefault="005375E6" w:rsidP="00A86E9F">
      <w:pPr>
        <w:overflowPunct/>
        <w:autoSpaceDE/>
        <w:autoSpaceDN/>
        <w:adjustRightInd/>
        <w:spacing w:before="120"/>
        <w:jc w:val="both"/>
        <w:textAlignment w:val="auto"/>
        <w:rPr>
          <w:rFonts w:ascii="Verdana" w:eastAsia="MS Mincho" w:hAnsi="Verdana"/>
          <w:sz w:val="19"/>
          <w:szCs w:val="19"/>
          <w:lang w:eastAsia="ja-JP"/>
        </w:rPr>
      </w:pPr>
    </w:p>
    <w:p w:rsidR="00FD074F" w:rsidRPr="00E87A7F" w:rsidRDefault="00FD074F" w:rsidP="00CD3E4D">
      <w:pPr>
        <w:pStyle w:val="Titolo2"/>
        <w:spacing w:before="120"/>
        <w:ind w:left="709" w:hanging="709"/>
        <w:rPr>
          <w:rFonts w:ascii="Verdana" w:eastAsia="MS Mincho" w:hAnsi="Verdana"/>
          <w:sz w:val="19"/>
          <w:szCs w:val="19"/>
          <w:lang w:eastAsia="ja-JP"/>
        </w:rPr>
      </w:pPr>
      <w:bookmarkStart w:id="12" w:name="_Toc451242509"/>
      <w:r w:rsidRPr="00E87A7F">
        <w:rPr>
          <w:rFonts w:ascii="Verdana" w:eastAsia="MS Mincho" w:hAnsi="Verdana"/>
          <w:sz w:val="19"/>
          <w:szCs w:val="19"/>
          <w:lang w:eastAsia="ja-JP"/>
        </w:rPr>
        <w:t>Obiettivi</w:t>
      </w:r>
      <w:bookmarkEnd w:id="12"/>
    </w:p>
    <w:p w:rsidR="00FD074F" w:rsidRPr="00E87A7F" w:rsidRDefault="00FD074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L’attuazione del PTPC risponde all’obiettivo di rafforzare i principi di legalità, di correttezza e di trasparenza nella gestione delle attività.</w:t>
      </w:r>
    </w:p>
    <w:p w:rsidR="00FD074F" w:rsidRPr="00E87A7F" w:rsidRDefault="005375E6" w:rsidP="004D7888">
      <w:pPr>
        <w:overflowPunct/>
        <w:autoSpaceDE/>
        <w:autoSpaceDN/>
        <w:adjustRightInd/>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N</w:t>
      </w:r>
      <w:r w:rsidR="00FD074F" w:rsidRPr="00E87A7F">
        <w:rPr>
          <w:rFonts w:ascii="Verdana" w:eastAsia="MS Mincho" w:hAnsi="Verdana"/>
          <w:sz w:val="19"/>
          <w:szCs w:val="19"/>
          <w:lang w:eastAsia="ja-JP"/>
        </w:rPr>
        <w:t>el definire gli adempimenti e le relative modalità di svolgimento</w:t>
      </w:r>
      <w:r w:rsidRPr="00E87A7F">
        <w:rPr>
          <w:rFonts w:ascii="Verdana" w:eastAsia="MS Mincho" w:hAnsi="Verdana"/>
          <w:sz w:val="19"/>
          <w:szCs w:val="19"/>
          <w:lang w:eastAsia="ja-JP"/>
        </w:rPr>
        <w:t>,</w:t>
      </w:r>
      <w:r w:rsidR="00FD074F"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idonee</w:t>
      </w:r>
      <w:r w:rsidR="001208F6" w:rsidRPr="00E87A7F">
        <w:rPr>
          <w:rFonts w:ascii="Verdana" w:eastAsia="MS Mincho" w:hAnsi="Verdana"/>
          <w:sz w:val="19"/>
          <w:szCs w:val="19"/>
          <w:lang w:eastAsia="ja-JP"/>
        </w:rPr>
        <w:t xml:space="preserve"> ad assicurare alle istituzioni scolastiche l</w:t>
      </w:r>
      <w:r w:rsidR="00FD074F" w:rsidRPr="00E87A7F">
        <w:rPr>
          <w:rFonts w:ascii="Verdana" w:eastAsia="MS Mincho" w:hAnsi="Verdana"/>
          <w:sz w:val="19"/>
          <w:szCs w:val="19"/>
          <w:lang w:eastAsia="ja-JP"/>
        </w:rPr>
        <w:t>’applicazione puntuale delle vigenti disposizioni normative in materia di contrasto alla corruzione e dell’illegalità nella pubblica amministrazione</w:t>
      </w:r>
      <w:r w:rsidR="009D4878">
        <w:rPr>
          <w:rFonts w:ascii="Verdana" w:eastAsia="MS Mincho" w:hAnsi="Verdana"/>
          <w:sz w:val="19"/>
          <w:szCs w:val="19"/>
          <w:lang w:eastAsia="ja-JP"/>
        </w:rPr>
        <w:t>, il Piano</w:t>
      </w:r>
      <w:r w:rsidRPr="00E87A7F">
        <w:rPr>
          <w:rFonts w:ascii="Verdana" w:eastAsia="MS Mincho" w:hAnsi="Verdana"/>
          <w:sz w:val="19"/>
          <w:szCs w:val="19"/>
          <w:lang w:eastAsia="ja-JP"/>
        </w:rPr>
        <w:t xml:space="preserve"> </w:t>
      </w:r>
      <w:r w:rsidR="001208F6" w:rsidRPr="00E87A7F">
        <w:rPr>
          <w:rFonts w:ascii="Verdana" w:eastAsia="MS Mincho" w:hAnsi="Verdana"/>
          <w:sz w:val="19"/>
          <w:szCs w:val="19"/>
          <w:lang w:eastAsia="ja-JP"/>
        </w:rPr>
        <w:t xml:space="preserve">ha la </w:t>
      </w:r>
      <w:r w:rsidR="00FD074F" w:rsidRPr="00E87A7F">
        <w:rPr>
          <w:rFonts w:ascii="Verdana" w:eastAsia="MS Mincho" w:hAnsi="Verdana"/>
          <w:sz w:val="19"/>
          <w:szCs w:val="19"/>
          <w:lang w:eastAsia="ja-JP"/>
        </w:rPr>
        <w:t>finalità di:</w:t>
      </w:r>
    </w:p>
    <w:p w:rsidR="00FD074F" w:rsidRPr="00E87A7F" w:rsidRDefault="00FD074F" w:rsidP="00703E0E">
      <w:pPr>
        <w:numPr>
          <w:ilvl w:val="0"/>
          <w:numId w:val="19"/>
        </w:numPr>
        <w:overflowPunct/>
        <w:autoSpaceDE/>
        <w:autoSpaceDN/>
        <w:adjustRightInd/>
        <w:ind w:left="284" w:hanging="284"/>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ridurre le opportunità che si manifestino casi di corruzione;</w:t>
      </w:r>
    </w:p>
    <w:p w:rsidR="001208F6" w:rsidRPr="00E87A7F" w:rsidRDefault="00FD074F" w:rsidP="00703E0E">
      <w:pPr>
        <w:numPr>
          <w:ilvl w:val="0"/>
          <w:numId w:val="19"/>
        </w:numPr>
        <w:overflowPunct/>
        <w:autoSpaceDE/>
        <w:autoSpaceDN/>
        <w:adjustRightInd/>
        <w:ind w:left="284" w:hanging="284"/>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aumentare la capacità del</w:t>
      </w:r>
      <w:r w:rsidR="001208F6" w:rsidRPr="00E87A7F">
        <w:rPr>
          <w:rFonts w:ascii="Verdana" w:eastAsia="MS Mincho" w:hAnsi="Verdana"/>
          <w:sz w:val="19"/>
          <w:szCs w:val="19"/>
          <w:lang w:eastAsia="ja-JP"/>
        </w:rPr>
        <w:t>le istituzioni scolastiche stesse</w:t>
      </w:r>
      <w:r w:rsidRPr="00E87A7F">
        <w:rPr>
          <w:rFonts w:ascii="Verdana" w:eastAsia="MS Mincho" w:hAnsi="Verdana"/>
          <w:sz w:val="19"/>
          <w:szCs w:val="19"/>
          <w:lang w:eastAsia="ja-JP"/>
        </w:rPr>
        <w:t xml:space="preserve"> di far emergere eventuali casi di corruzione;</w:t>
      </w:r>
    </w:p>
    <w:p w:rsidR="00FD074F" w:rsidRPr="00E87A7F" w:rsidRDefault="00FD074F" w:rsidP="00703E0E">
      <w:pPr>
        <w:numPr>
          <w:ilvl w:val="0"/>
          <w:numId w:val="19"/>
        </w:numPr>
        <w:overflowPunct/>
        <w:autoSpaceDE/>
        <w:autoSpaceDN/>
        <w:adjustRightInd/>
        <w:ind w:left="284" w:hanging="284"/>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creare un contesto sfavorevole alla corruzione.</w:t>
      </w:r>
    </w:p>
    <w:p w:rsidR="00FD074F" w:rsidRPr="00E87A7F" w:rsidRDefault="001208F6"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A tal fine</w:t>
      </w:r>
      <w:r w:rsidR="009D4878">
        <w:rPr>
          <w:rFonts w:ascii="Verdana" w:eastAsia="MS Mincho" w:hAnsi="Verdana"/>
          <w:sz w:val="19"/>
          <w:szCs w:val="19"/>
          <w:lang w:eastAsia="ja-JP"/>
        </w:rPr>
        <w:t>,</w:t>
      </w:r>
      <w:r w:rsidRPr="00E87A7F">
        <w:rPr>
          <w:rFonts w:ascii="Verdana" w:eastAsia="MS Mincho" w:hAnsi="Verdana"/>
          <w:sz w:val="19"/>
          <w:szCs w:val="19"/>
          <w:lang w:eastAsia="ja-JP"/>
        </w:rPr>
        <w:t xml:space="preserve"> l’individuazione e lo sviluppo </w:t>
      </w:r>
      <w:r w:rsidR="00FD074F" w:rsidRPr="00E87A7F">
        <w:rPr>
          <w:rFonts w:ascii="Verdana" w:eastAsia="MS Mincho" w:hAnsi="Verdana"/>
          <w:sz w:val="19"/>
          <w:szCs w:val="19"/>
          <w:lang w:eastAsia="ja-JP"/>
        </w:rPr>
        <w:t>di un complesso di misure aventi lo scopo di prevenire il rischio di corruzione costituisce il mezzo per favorire l'applicazione dei suddetti principi, promuovere il corretto funzionamento dell</w:t>
      </w:r>
      <w:r w:rsidRPr="00E87A7F">
        <w:rPr>
          <w:rFonts w:ascii="Verdana" w:eastAsia="MS Mincho" w:hAnsi="Verdana"/>
          <w:sz w:val="19"/>
          <w:szCs w:val="19"/>
          <w:lang w:eastAsia="ja-JP"/>
        </w:rPr>
        <w:t xml:space="preserve">e scuole e </w:t>
      </w:r>
      <w:r w:rsidR="00FD074F" w:rsidRPr="00E87A7F">
        <w:rPr>
          <w:rFonts w:ascii="Verdana" w:eastAsia="MS Mincho" w:hAnsi="Verdana"/>
          <w:sz w:val="19"/>
          <w:szCs w:val="19"/>
          <w:lang w:eastAsia="ja-JP"/>
        </w:rPr>
        <w:t>tutelare la reputazione e la credibilità</w:t>
      </w:r>
      <w:r w:rsidRPr="00E87A7F">
        <w:rPr>
          <w:rFonts w:ascii="Verdana" w:eastAsia="MS Mincho" w:hAnsi="Verdana"/>
          <w:sz w:val="19"/>
          <w:szCs w:val="19"/>
          <w:lang w:eastAsia="ja-JP"/>
        </w:rPr>
        <w:t xml:space="preserve"> </w:t>
      </w:r>
      <w:r w:rsidR="00FD074F" w:rsidRPr="00E87A7F">
        <w:rPr>
          <w:rFonts w:ascii="Verdana" w:eastAsia="MS Mincho" w:hAnsi="Verdana"/>
          <w:sz w:val="19"/>
          <w:szCs w:val="19"/>
          <w:lang w:eastAsia="ja-JP"/>
        </w:rPr>
        <w:t>dell</w:t>
      </w:r>
      <w:r w:rsidRPr="00E87A7F">
        <w:rPr>
          <w:rFonts w:ascii="Verdana" w:eastAsia="MS Mincho" w:hAnsi="Verdana"/>
          <w:sz w:val="19"/>
          <w:szCs w:val="19"/>
          <w:lang w:eastAsia="ja-JP"/>
        </w:rPr>
        <w:t xml:space="preserve">a loro azione sul territorio nei confronti dei </w:t>
      </w:r>
      <w:r w:rsidR="00FD074F" w:rsidRPr="00E87A7F">
        <w:rPr>
          <w:rFonts w:ascii="Verdana" w:eastAsia="MS Mincho" w:hAnsi="Verdana"/>
          <w:sz w:val="19"/>
          <w:szCs w:val="19"/>
          <w:lang w:eastAsia="ja-JP"/>
        </w:rPr>
        <w:t xml:space="preserve">molteplici </w:t>
      </w:r>
      <w:r w:rsidRPr="00E87A7F">
        <w:rPr>
          <w:rFonts w:ascii="Verdana" w:eastAsia="MS Mincho" w:hAnsi="Verdana"/>
          <w:sz w:val="19"/>
          <w:szCs w:val="19"/>
          <w:lang w:eastAsia="ja-JP"/>
        </w:rPr>
        <w:t>portatori di interessi.</w:t>
      </w:r>
    </w:p>
    <w:p w:rsidR="00FD074F" w:rsidRPr="00E87A7F" w:rsidRDefault="00FD074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lastRenderedPageBreak/>
        <w:t xml:space="preserve">Il rispetto delle disposizioni contenute nel PTPC da parte dei soggetti destinatari </w:t>
      </w:r>
      <w:r w:rsidR="001208F6" w:rsidRPr="00E87A7F">
        <w:rPr>
          <w:rFonts w:ascii="Verdana" w:eastAsia="MS Mincho" w:hAnsi="Verdana"/>
          <w:sz w:val="19"/>
          <w:szCs w:val="19"/>
          <w:lang w:eastAsia="ja-JP"/>
        </w:rPr>
        <w:t xml:space="preserve">sopra </w:t>
      </w:r>
      <w:r w:rsidRPr="00E87A7F">
        <w:rPr>
          <w:rFonts w:ascii="Verdana" w:eastAsia="MS Mincho" w:hAnsi="Verdana"/>
          <w:sz w:val="19"/>
          <w:szCs w:val="19"/>
          <w:lang w:eastAsia="ja-JP"/>
        </w:rPr>
        <w:t>elencati intende favorire l'attuazione di comportamenti individuali ispirati all’etica della responsabilità ed in linea con le diverse disposizioni di legge ed i principi di corretta amministrazione.</w:t>
      </w:r>
    </w:p>
    <w:p w:rsidR="00FD074F" w:rsidRPr="00E87A7F" w:rsidRDefault="00FD074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Inoltre, il PTPC è finalizzato anche a: </w:t>
      </w:r>
    </w:p>
    <w:p w:rsidR="00FD074F" w:rsidRPr="00E87A7F" w:rsidRDefault="00F15197" w:rsidP="00703E0E">
      <w:pPr>
        <w:pStyle w:val="Paragrafoelenco"/>
        <w:numPr>
          <w:ilvl w:val="0"/>
          <w:numId w:val="8"/>
        </w:numPr>
        <w:overflowPunct/>
        <w:autoSpaceDE/>
        <w:autoSpaceDN/>
        <w:adjustRightInd/>
        <w:spacing w:before="120"/>
        <w:ind w:left="284" w:hanging="284"/>
        <w:jc w:val="both"/>
        <w:textAlignment w:val="auto"/>
        <w:rPr>
          <w:rFonts w:ascii="Verdana" w:eastAsia="MS Mincho" w:hAnsi="Verdana"/>
          <w:sz w:val="19"/>
          <w:szCs w:val="19"/>
          <w:lang w:eastAsia="ja-JP"/>
        </w:rPr>
      </w:pPr>
      <w:r>
        <w:rPr>
          <w:rFonts w:ascii="Verdana" w:eastAsia="MS Mincho" w:hAnsi="Verdana"/>
          <w:sz w:val="19"/>
          <w:szCs w:val="19"/>
          <w:lang w:eastAsia="ja-JP"/>
        </w:rPr>
        <w:t>d</w:t>
      </w:r>
      <w:r w:rsidR="00FD074F" w:rsidRPr="00E87A7F">
        <w:rPr>
          <w:rFonts w:ascii="Verdana" w:eastAsia="MS Mincho" w:hAnsi="Verdana"/>
          <w:sz w:val="19"/>
          <w:szCs w:val="19"/>
          <w:lang w:eastAsia="ja-JP"/>
        </w:rPr>
        <w:t>eterminare</w:t>
      </w:r>
      <w:r w:rsidR="001208F6" w:rsidRPr="00E87A7F">
        <w:rPr>
          <w:rFonts w:ascii="Verdana" w:eastAsia="MS Mincho" w:hAnsi="Verdana"/>
          <w:sz w:val="19"/>
          <w:szCs w:val="19"/>
          <w:lang w:eastAsia="ja-JP"/>
        </w:rPr>
        <w:t xml:space="preserve"> </w:t>
      </w:r>
      <w:r w:rsidR="00FD074F" w:rsidRPr="00E87A7F">
        <w:rPr>
          <w:rFonts w:ascii="Verdana" w:eastAsia="MS Mincho" w:hAnsi="Verdana"/>
          <w:sz w:val="19"/>
          <w:szCs w:val="19"/>
          <w:lang w:eastAsia="ja-JP"/>
        </w:rPr>
        <w:t xml:space="preserve">una piena consapevolezza che il manifestarsi di fenomeni di corruzione espone </w:t>
      </w:r>
      <w:r w:rsidR="001208F6" w:rsidRPr="00E87A7F">
        <w:rPr>
          <w:rFonts w:ascii="Verdana" w:eastAsia="MS Mincho" w:hAnsi="Verdana"/>
          <w:sz w:val="19"/>
          <w:szCs w:val="19"/>
          <w:lang w:eastAsia="ja-JP"/>
        </w:rPr>
        <w:t xml:space="preserve">il settore scuola </w:t>
      </w:r>
      <w:r w:rsidR="00FD074F" w:rsidRPr="00E87A7F">
        <w:rPr>
          <w:rFonts w:ascii="Verdana" w:eastAsia="MS Mincho" w:hAnsi="Verdana"/>
          <w:sz w:val="19"/>
          <w:szCs w:val="19"/>
          <w:lang w:eastAsia="ja-JP"/>
        </w:rPr>
        <w:t>a gravi</w:t>
      </w:r>
      <w:r w:rsidR="001208F6" w:rsidRPr="00E87A7F">
        <w:rPr>
          <w:rFonts w:ascii="Verdana" w:eastAsia="MS Mincho" w:hAnsi="Verdana"/>
          <w:sz w:val="19"/>
          <w:szCs w:val="19"/>
          <w:lang w:eastAsia="ja-JP"/>
        </w:rPr>
        <w:t xml:space="preserve"> </w:t>
      </w:r>
      <w:r w:rsidR="00FD074F" w:rsidRPr="00E87A7F">
        <w:rPr>
          <w:rFonts w:ascii="Verdana" w:eastAsia="MS Mincho" w:hAnsi="Verdana"/>
          <w:sz w:val="19"/>
          <w:szCs w:val="19"/>
          <w:lang w:eastAsia="ja-JP"/>
        </w:rPr>
        <w:t>rischi</w:t>
      </w:r>
      <w:r w:rsidR="001208F6" w:rsidRPr="00E87A7F">
        <w:rPr>
          <w:rFonts w:ascii="Verdana" w:eastAsia="MS Mincho" w:hAnsi="Verdana"/>
          <w:sz w:val="19"/>
          <w:szCs w:val="19"/>
          <w:lang w:eastAsia="ja-JP"/>
        </w:rPr>
        <w:t xml:space="preserve"> </w:t>
      </w:r>
      <w:r w:rsidR="009D4878">
        <w:rPr>
          <w:rFonts w:ascii="Verdana" w:eastAsia="MS Mincho" w:hAnsi="Verdana"/>
          <w:sz w:val="19"/>
          <w:szCs w:val="19"/>
          <w:lang w:eastAsia="ja-JP"/>
        </w:rPr>
        <w:t>soprattutto sul Piano</w:t>
      </w:r>
      <w:r w:rsidR="00FD074F" w:rsidRPr="00E87A7F">
        <w:rPr>
          <w:rFonts w:ascii="Verdana" w:eastAsia="MS Mincho" w:hAnsi="Verdana"/>
          <w:sz w:val="19"/>
          <w:szCs w:val="19"/>
          <w:lang w:eastAsia="ja-JP"/>
        </w:rPr>
        <w:t xml:space="preserve"> dell’immagine, </w:t>
      </w:r>
      <w:r w:rsidR="001208F6" w:rsidRPr="00E87A7F">
        <w:rPr>
          <w:rFonts w:ascii="Verdana" w:eastAsia="MS Mincho" w:hAnsi="Verdana"/>
          <w:sz w:val="19"/>
          <w:szCs w:val="19"/>
          <w:lang w:eastAsia="ja-JP"/>
        </w:rPr>
        <w:t xml:space="preserve"> </w:t>
      </w:r>
      <w:r w:rsidR="00FD074F" w:rsidRPr="00E87A7F">
        <w:rPr>
          <w:rFonts w:ascii="Verdana" w:eastAsia="MS Mincho" w:hAnsi="Verdana"/>
          <w:sz w:val="19"/>
          <w:szCs w:val="19"/>
          <w:lang w:eastAsia="ja-JP"/>
        </w:rPr>
        <w:t xml:space="preserve">e </w:t>
      </w:r>
      <w:r w:rsidR="001208F6" w:rsidRPr="00E87A7F">
        <w:rPr>
          <w:rFonts w:ascii="Verdana" w:eastAsia="MS Mincho" w:hAnsi="Verdana"/>
          <w:sz w:val="19"/>
          <w:szCs w:val="19"/>
          <w:lang w:eastAsia="ja-JP"/>
        </w:rPr>
        <w:t xml:space="preserve"> </w:t>
      </w:r>
      <w:r w:rsidR="00FD074F" w:rsidRPr="00E87A7F">
        <w:rPr>
          <w:rFonts w:ascii="Verdana" w:eastAsia="MS Mincho" w:hAnsi="Verdana"/>
          <w:sz w:val="19"/>
          <w:szCs w:val="19"/>
          <w:lang w:eastAsia="ja-JP"/>
        </w:rPr>
        <w:t>può produrre</w:t>
      </w:r>
      <w:r w:rsidR="001208F6" w:rsidRPr="00E87A7F">
        <w:rPr>
          <w:rFonts w:ascii="Verdana" w:eastAsia="MS Mincho" w:hAnsi="Verdana"/>
          <w:sz w:val="19"/>
          <w:szCs w:val="19"/>
          <w:lang w:eastAsia="ja-JP"/>
        </w:rPr>
        <w:t xml:space="preserve"> </w:t>
      </w:r>
      <w:r w:rsidR="009D4878">
        <w:rPr>
          <w:rFonts w:ascii="Verdana" w:eastAsia="MS Mincho" w:hAnsi="Verdana"/>
          <w:sz w:val="19"/>
          <w:szCs w:val="19"/>
          <w:lang w:eastAsia="ja-JP"/>
        </w:rPr>
        <w:t>delle conseguenze sul Piano</w:t>
      </w:r>
      <w:r w:rsidR="00FD074F" w:rsidRPr="00E87A7F">
        <w:rPr>
          <w:rFonts w:ascii="Verdana" w:eastAsia="MS Mincho" w:hAnsi="Verdana"/>
          <w:sz w:val="19"/>
          <w:szCs w:val="19"/>
          <w:lang w:eastAsia="ja-JP"/>
        </w:rPr>
        <w:t xml:space="preserve"> penale a carico del soggetto che commette la violazione;</w:t>
      </w:r>
    </w:p>
    <w:p w:rsidR="00FD074F" w:rsidRPr="00E87A7F" w:rsidRDefault="00FD074F" w:rsidP="00703E0E">
      <w:pPr>
        <w:pStyle w:val="Paragrafoelenco"/>
        <w:numPr>
          <w:ilvl w:val="0"/>
          <w:numId w:val="8"/>
        </w:numPr>
        <w:overflowPunct/>
        <w:autoSpaceDE/>
        <w:autoSpaceDN/>
        <w:adjustRightInd/>
        <w:spacing w:before="120"/>
        <w:ind w:left="284" w:hanging="284"/>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sensibilizzare tutti i soggetti destinatari </w:t>
      </w:r>
      <w:r w:rsidR="001208F6"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ad impegnarsi attivamente e costantemente nell'attuare le misure di contenimento del rischio previste nel</w:t>
      </w:r>
      <w:r w:rsidR="001208F6"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documento</w:t>
      </w:r>
      <w:r w:rsidR="009D4878">
        <w:rPr>
          <w:rFonts w:ascii="Verdana" w:eastAsia="MS Mincho" w:hAnsi="Verdana"/>
          <w:sz w:val="19"/>
          <w:szCs w:val="19"/>
          <w:lang w:eastAsia="ja-JP"/>
        </w:rPr>
        <w:t>;</w:t>
      </w:r>
      <w:r w:rsidRPr="00E87A7F">
        <w:rPr>
          <w:rFonts w:ascii="Verdana" w:eastAsia="MS Mincho" w:hAnsi="Verdana"/>
          <w:sz w:val="19"/>
          <w:szCs w:val="19"/>
          <w:lang w:eastAsia="ja-JP"/>
        </w:rPr>
        <w:t xml:space="preserve"> </w:t>
      </w:r>
    </w:p>
    <w:p w:rsidR="00FB4771" w:rsidRPr="007D1621" w:rsidRDefault="00FD074F" w:rsidP="00E87A7F">
      <w:pPr>
        <w:pStyle w:val="Paragrafoelenco"/>
        <w:numPr>
          <w:ilvl w:val="0"/>
          <w:numId w:val="8"/>
        </w:numPr>
        <w:overflowPunct/>
        <w:autoSpaceDE/>
        <w:autoSpaceDN/>
        <w:adjustRightInd/>
        <w:spacing w:before="120"/>
        <w:ind w:left="284" w:hanging="284"/>
        <w:jc w:val="both"/>
        <w:textAlignment w:val="auto"/>
        <w:rPr>
          <w:rFonts w:ascii="Verdana" w:eastAsia="MS Mincho" w:hAnsi="Verdana"/>
          <w:sz w:val="19"/>
          <w:szCs w:val="19"/>
          <w:lang w:eastAsia="ja-JP"/>
        </w:rPr>
      </w:pPr>
      <w:r w:rsidRPr="007D1621">
        <w:rPr>
          <w:rFonts w:ascii="Verdana" w:eastAsia="MS Mincho" w:hAnsi="Verdana"/>
          <w:sz w:val="19"/>
          <w:szCs w:val="19"/>
          <w:lang w:eastAsia="ja-JP"/>
        </w:rPr>
        <w:t xml:space="preserve">assicurare la correttezza dei rapporti </w:t>
      </w:r>
      <w:r w:rsidR="001208F6" w:rsidRPr="007D1621">
        <w:rPr>
          <w:rFonts w:ascii="Verdana" w:eastAsia="MS Mincho" w:hAnsi="Verdana"/>
          <w:sz w:val="19"/>
          <w:szCs w:val="19"/>
          <w:lang w:eastAsia="ja-JP"/>
        </w:rPr>
        <w:t xml:space="preserve">tra le istituzioni scolastiche e </w:t>
      </w:r>
      <w:r w:rsidRPr="007D1621">
        <w:rPr>
          <w:rFonts w:ascii="Verdana" w:eastAsia="MS Mincho" w:hAnsi="Verdana"/>
          <w:sz w:val="19"/>
          <w:szCs w:val="19"/>
          <w:lang w:eastAsia="ja-JP"/>
        </w:rPr>
        <w:t>i soggetti che con la stessa intrattengono relazioni di qualsiasi genere, anche verificando eventuali situazioni che potrebbero dar</w:t>
      </w:r>
      <w:r w:rsidR="001208F6" w:rsidRPr="007D1621">
        <w:rPr>
          <w:rFonts w:ascii="Verdana" w:eastAsia="MS Mincho" w:hAnsi="Verdana"/>
          <w:sz w:val="19"/>
          <w:szCs w:val="19"/>
          <w:lang w:eastAsia="ja-JP"/>
        </w:rPr>
        <w:t xml:space="preserve"> </w:t>
      </w:r>
      <w:r w:rsidRPr="007D1621">
        <w:rPr>
          <w:rFonts w:ascii="Verdana" w:eastAsia="MS Mincho" w:hAnsi="Verdana"/>
          <w:sz w:val="19"/>
          <w:szCs w:val="19"/>
          <w:lang w:eastAsia="ja-JP"/>
        </w:rPr>
        <w:t>luogo al manifestarsi di situazioni di conflitto</w:t>
      </w:r>
      <w:r w:rsidR="001208F6" w:rsidRPr="007D1621">
        <w:rPr>
          <w:rFonts w:ascii="Verdana" w:eastAsia="MS Mincho" w:hAnsi="Verdana"/>
          <w:sz w:val="19"/>
          <w:szCs w:val="19"/>
          <w:lang w:eastAsia="ja-JP"/>
        </w:rPr>
        <w:t xml:space="preserve"> d'interesse.</w:t>
      </w:r>
    </w:p>
    <w:p w:rsidR="001B3727" w:rsidRPr="001B3727" w:rsidRDefault="00E01C96" w:rsidP="00EE51B8">
      <w:pPr>
        <w:pStyle w:val="Titolo1"/>
        <w:rPr>
          <w:rFonts w:eastAsia="MS Mincho"/>
        </w:rPr>
      </w:pPr>
      <w:bookmarkStart w:id="13" w:name="_Toc451242510"/>
      <w:r w:rsidRPr="00E87A7F">
        <w:rPr>
          <w:rFonts w:eastAsia="MS Mincho"/>
        </w:rPr>
        <w:t xml:space="preserve">GLI ATTORI DELLA STRATEGIA DI PREVENZIONE DELLA CORRUZIONE NELLE </w:t>
      </w:r>
      <w:r w:rsidR="00CD3E4D">
        <w:rPr>
          <w:rFonts w:eastAsia="MS Mincho"/>
        </w:rPr>
        <w:t xml:space="preserve"> </w:t>
      </w:r>
      <w:r w:rsidRPr="00E87A7F">
        <w:rPr>
          <w:rFonts w:eastAsia="MS Mincho"/>
        </w:rPr>
        <w:t>ISTITUZIONI SCOLASTICHE</w:t>
      </w:r>
      <w:bookmarkEnd w:id="13"/>
    </w:p>
    <w:p w:rsidR="001208F6" w:rsidRPr="00E87A7F" w:rsidRDefault="001208F6" w:rsidP="00CD3E4D">
      <w:pPr>
        <w:spacing w:before="120"/>
        <w:ind w:hanging="6"/>
        <w:rPr>
          <w:rFonts w:ascii="Verdana" w:eastAsia="MS Mincho" w:hAnsi="Verdana"/>
          <w:sz w:val="19"/>
          <w:szCs w:val="19"/>
          <w:lang w:eastAsia="ja-JP"/>
        </w:rPr>
      </w:pPr>
    </w:p>
    <w:p w:rsidR="001208F6" w:rsidRPr="00E87A7F" w:rsidRDefault="001208F6"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 soggetti chiamati all’attuazione della strategia di prevenzione della corruzione nel MIUR sono:</w:t>
      </w:r>
    </w:p>
    <w:p w:rsidR="001208F6" w:rsidRPr="00E87A7F" w:rsidRDefault="001208F6" w:rsidP="00E87A7F">
      <w:pPr>
        <w:spacing w:before="120"/>
        <w:rPr>
          <w:rFonts w:ascii="Verdana" w:eastAsia="MS Mincho" w:hAnsi="Verdana"/>
          <w:sz w:val="19"/>
          <w:szCs w:val="19"/>
          <w:lang w:eastAsia="ja-JP"/>
        </w:rPr>
      </w:pPr>
    </w:p>
    <w:p w:rsidR="001208F6" w:rsidRDefault="001208F6" w:rsidP="00E87A7F">
      <w:pPr>
        <w:numPr>
          <w:ilvl w:val="12"/>
          <w:numId w:val="0"/>
        </w:numPr>
        <w:tabs>
          <w:tab w:val="left" w:pos="0"/>
        </w:tabs>
        <w:overflowPunct/>
        <w:autoSpaceDE/>
        <w:autoSpaceDN/>
        <w:adjustRightInd/>
        <w:spacing w:before="120"/>
        <w:ind w:right="47"/>
        <w:jc w:val="both"/>
        <w:textAlignment w:val="auto"/>
        <w:rPr>
          <w:rFonts w:ascii="Verdana" w:hAnsi="Verdana"/>
          <w:b/>
          <w:bCs/>
          <w:smallCaps/>
          <w:color w:val="365F91"/>
          <w:spacing w:val="5"/>
          <w:sz w:val="16"/>
          <w:szCs w:val="16"/>
          <w:u w:val="single"/>
        </w:rPr>
      </w:pPr>
      <w:r w:rsidRPr="00A86E9F">
        <w:rPr>
          <w:rFonts w:ascii="Verdana" w:hAnsi="Verdana"/>
          <w:b/>
          <w:bCs/>
          <w:smallCaps/>
          <w:color w:val="365F91"/>
          <w:spacing w:val="5"/>
          <w:sz w:val="16"/>
          <w:szCs w:val="16"/>
          <w:u w:val="single"/>
        </w:rPr>
        <w:t>soggetti istituzionali coinvolti nella strategia di prevenzione della corruzione nelle istituzioni scolastiche</w:t>
      </w:r>
    </w:p>
    <w:p w:rsidR="00897BA1" w:rsidRDefault="00897BA1" w:rsidP="00E87A7F">
      <w:pPr>
        <w:numPr>
          <w:ilvl w:val="12"/>
          <w:numId w:val="0"/>
        </w:numPr>
        <w:tabs>
          <w:tab w:val="left" w:pos="0"/>
        </w:tabs>
        <w:overflowPunct/>
        <w:autoSpaceDE/>
        <w:autoSpaceDN/>
        <w:adjustRightInd/>
        <w:spacing w:before="120"/>
        <w:ind w:right="47"/>
        <w:jc w:val="both"/>
        <w:textAlignment w:val="auto"/>
        <w:rPr>
          <w:rFonts w:ascii="Verdana" w:hAnsi="Verdana"/>
          <w:b/>
          <w:bCs/>
          <w:smallCaps/>
          <w:color w:val="365F91"/>
          <w:spacing w:val="5"/>
          <w:sz w:val="16"/>
          <w:szCs w:val="16"/>
          <w:u w:val="single"/>
        </w:rPr>
      </w:pPr>
    </w:p>
    <w:p w:rsidR="00897BA1" w:rsidRPr="00A86E9F" w:rsidRDefault="00897BA1" w:rsidP="00E87A7F">
      <w:pPr>
        <w:numPr>
          <w:ilvl w:val="12"/>
          <w:numId w:val="0"/>
        </w:numPr>
        <w:tabs>
          <w:tab w:val="left" w:pos="0"/>
        </w:tabs>
        <w:overflowPunct/>
        <w:autoSpaceDE/>
        <w:autoSpaceDN/>
        <w:adjustRightInd/>
        <w:spacing w:before="120"/>
        <w:ind w:right="47"/>
        <w:jc w:val="both"/>
        <w:textAlignment w:val="auto"/>
        <w:rPr>
          <w:rFonts w:ascii="Verdana" w:hAnsi="Verdana"/>
          <w:b/>
          <w:bCs/>
          <w:smallCaps/>
          <w:color w:val="365F91"/>
          <w:spacing w:val="5"/>
          <w:sz w:val="16"/>
          <w:szCs w:val="16"/>
          <w:u w:val="single"/>
        </w:rPr>
      </w:pPr>
    </w:p>
    <w:p w:rsidR="001208F6" w:rsidRPr="00E87A7F" w:rsidRDefault="001208F6" w:rsidP="00E87A7F">
      <w:pPr>
        <w:numPr>
          <w:ilvl w:val="12"/>
          <w:numId w:val="0"/>
        </w:numPr>
        <w:tabs>
          <w:tab w:val="left" w:pos="0"/>
        </w:tabs>
        <w:overflowPunct/>
        <w:autoSpaceDE/>
        <w:autoSpaceDN/>
        <w:adjustRightInd/>
        <w:spacing w:before="120"/>
        <w:ind w:left="284" w:right="47"/>
        <w:jc w:val="both"/>
        <w:textAlignment w:val="auto"/>
        <w:rPr>
          <w:rFonts w:ascii="Verdana" w:hAnsi="Verdana"/>
          <w:b/>
          <w:bCs/>
          <w:smallCaps/>
          <w:color w:val="365F91"/>
          <w:spacing w:val="5"/>
          <w:sz w:val="19"/>
          <w:szCs w:val="19"/>
          <w:u w:val="single"/>
        </w:rPr>
      </w:pPr>
      <w:r w:rsidRPr="00E87A7F">
        <w:rPr>
          <w:rFonts w:ascii="Verdana" w:eastAsia="MS Mincho" w:hAnsi="Verdana"/>
          <w:noProof/>
          <w:sz w:val="19"/>
          <w:szCs w:val="19"/>
        </w:rPr>
        <w:drawing>
          <wp:inline distT="0" distB="0" distL="0" distR="0" wp14:anchorId="5C05F039" wp14:editId="6ADD91FF">
            <wp:extent cx="6038850" cy="4943475"/>
            <wp:effectExtent l="0" t="19050" r="0" b="85725"/>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97BA1" w:rsidRDefault="00897BA1" w:rsidP="00E87A7F">
      <w:pPr>
        <w:overflowPunct/>
        <w:autoSpaceDE/>
        <w:autoSpaceDN/>
        <w:adjustRightInd/>
        <w:spacing w:before="120"/>
        <w:jc w:val="both"/>
        <w:textAlignment w:val="auto"/>
        <w:rPr>
          <w:rFonts w:ascii="Verdana" w:eastAsia="MS Mincho" w:hAnsi="Verdana"/>
          <w:sz w:val="19"/>
          <w:szCs w:val="19"/>
          <w:lang w:eastAsia="ja-JP"/>
        </w:rPr>
      </w:pPr>
    </w:p>
    <w:p w:rsidR="001E1F18" w:rsidRPr="00E87A7F" w:rsidRDefault="001E1F18"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lastRenderedPageBreak/>
        <w:t xml:space="preserve">Nel presente capitolo, si delineano e si descrivono i compiti, le funzioni e le responsabilità di tutti soggetti coinvolti nella strategia di prevenzione nelle istituzioni scolastiche. </w:t>
      </w:r>
    </w:p>
    <w:p w:rsidR="001E1F18" w:rsidRPr="00E87A7F" w:rsidRDefault="001E1F18"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Accanto al Responsabile della prevenzione della corruzione, infatti, operano i Referenti per la prevenzione della corruzione e tutti i </w:t>
      </w:r>
      <w:r w:rsidR="0080034C" w:rsidRPr="00E87A7F">
        <w:rPr>
          <w:rFonts w:ascii="Verdana" w:eastAsia="MS Mincho" w:hAnsi="Verdana"/>
          <w:sz w:val="19"/>
          <w:szCs w:val="19"/>
          <w:lang w:eastAsia="ja-JP"/>
        </w:rPr>
        <w:t>D</w:t>
      </w:r>
      <w:r w:rsidRPr="00E87A7F">
        <w:rPr>
          <w:rFonts w:ascii="Verdana" w:eastAsia="MS Mincho" w:hAnsi="Verdana"/>
          <w:sz w:val="19"/>
          <w:szCs w:val="19"/>
          <w:lang w:eastAsia="ja-JP"/>
        </w:rPr>
        <w:t>irigenti scolastici, con il compito di consentire l’implementazione di un sistema che assicuri l’identificazione dei rischi di corruzione e, soprattutto, la concreta attuazione delle misure di prevenzione descritte.</w:t>
      </w:r>
    </w:p>
    <w:p w:rsidR="001E1F18" w:rsidRPr="00E87A7F" w:rsidRDefault="001E1F18"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personale del comparto scuola e i collaboratori a qualsiasi titolo, sono tenuti al rispetto delle direttive e delle prescrizioni nel PTPC</w:t>
      </w:r>
      <w:r w:rsidR="00F15197">
        <w:rPr>
          <w:rFonts w:ascii="Verdana" w:eastAsia="MS Mincho" w:hAnsi="Verdana"/>
          <w:sz w:val="19"/>
          <w:szCs w:val="19"/>
          <w:lang w:eastAsia="ja-JP"/>
        </w:rPr>
        <w:t xml:space="preserve">, </w:t>
      </w:r>
      <w:r w:rsidRPr="00E87A7F">
        <w:rPr>
          <w:rFonts w:ascii="Verdana" w:eastAsia="MS Mincho" w:hAnsi="Verdana"/>
          <w:sz w:val="19"/>
          <w:szCs w:val="19"/>
          <w:lang w:eastAsia="ja-JP"/>
        </w:rPr>
        <w:t>al fine di garantire l’effettività delle misure di prevenzione previste.</w:t>
      </w:r>
    </w:p>
    <w:p w:rsidR="001A7B2E" w:rsidRPr="00E87A7F" w:rsidRDefault="001A7B2E" w:rsidP="00E87A7F">
      <w:pPr>
        <w:overflowPunct/>
        <w:autoSpaceDE/>
        <w:autoSpaceDN/>
        <w:adjustRightInd/>
        <w:spacing w:before="120"/>
        <w:jc w:val="both"/>
        <w:textAlignment w:val="auto"/>
        <w:rPr>
          <w:rFonts w:ascii="Verdana" w:eastAsia="MS Mincho" w:hAnsi="Verdana"/>
          <w:sz w:val="19"/>
          <w:szCs w:val="19"/>
          <w:lang w:eastAsia="ja-JP"/>
        </w:rPr>
      </w:pPr>
    </w:p>
    <w:p w:rsidR="001E1F18" w:rsidRDefault="001E1F18" w:rsidP="00E87A7F">
      <w:pPr>
        <w:pStyle w:val="Titolo2"/>
        <w:spacing w:before="120"/>
        <w:rPr>
          <w:rFonts w:ascii="Verdana" w:hAnsi="Verdana"/>
          <w:sz w:val="19"/>
          <w:szCs w:val="19"/>
        </w:rPr>
      </w:pPr>
      <w:bookmarkStart w:id="14" w:name="_Toc442115454"/>
      <w:bookmarkStart w:id="15" w:name="_Toc451242511"/>
      <w:r w:rsidRPr="00E87A7F">
        <w:rPr>
          <w:rFonts w:ascii="Verdana" w:hAnsi="Verdana"/>
          <w:sz w:val="19"/>
          <w:szCs w:val="19"/>
        </w:rPr>
        <w:t>L’organo di indirizzo politico</w:t>
      </w:r>
      <w:bookmarkEnd w:id="14"/>
      <w:bookmarkEnd w:id="15"/>
    </w:p>
    <w:p w:rsidR="001B3727" w:rsidRPr="001B3727" w:rsidRDefault="001B3727" w:rsidP="001B3727"/>
    <w:p w:rsidR="001E1F18" w:rsidRPr="00E87A7F" w:rsidRDefault="001E1F18"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L’organo di indirizzo politico a norma della legge 190/2012 ha compiti specifici in materia di prevenzione della corruzione:</w:t>
      </w:r>
    </w:p>
    <w:p w:rsidR="001E1F18" w:rsidRPr="00E87A7F" w:rsidRDefault="001E1F18" w:rsidP="00703E0E">
      <w:pPr>
        <w:pStyle w:val="Paragrafoelenco"/>
        <w:numPr>
          <w:ilvl w:val="0"/>
          <w:numId w:val="9"/>
        </w:numPr>
        <w:overflowPunct/>
        <w:autoSpaceDE/>
        <w:autoSpaceDN/>
        <w:adjustRightInd/>
        <w:spacing w:before="120"/>
        <w:ind w:left="426" w:hanging="42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designa il Responsabile della </w:t>
      </w:r>
      <w:r w:rsidR="001A7B2E" w:rsidRPr="00E87A7F">
        <w:rPr>
          <w:rFonts w:ascii="Verdana" w:eastAsia="MS Mincho" w:hAnsi="Verdana"/>
          <w:sz w:val="19"/>
          <w:szCs w:val="19"/>
          <w:lang w:eastAsia="ja-JP"/>
        </w:rPr>
        <w:t>P</w:t>
      </w:r>
      <w:r w:rsidRPr="00E87A7F">
        <w:rPr>
          <w:rFonts w:ascii="Verdana" w:eastAsia="MS Mincho" w:hAnsi="Verdana"/>
          <w:sz w:val="19"/>
          <w:szCs w:val="19"/>
          <w:lang w:eastAsia="ja-JP"/>
        </w:rPr>
        <w:t>revenzione della Corruzione. Con DM 303 del 11 maggio</w:t>
      </w:r>
      <w:r w:rsidR="009D4878">
        <w:rPr>
          <w:rFonts w:ascii="Verdana" w:eastAsia="MS Mincho" w:hAnsi="Verdana"/>
          <w:sz w:val="19"/>
          <w:szCs w:val="19"/>
          <w:lang w:eastAsia="ja-JP"/>
        </w:rPr>
        <w:t xml:space="preserve"> 2016</w:t>
      </w:r>
      <w:r w:rsidRPr="00E87A7F">
        <w:rPr>
          <w:rFonts w:ascii="Verdana" w:eastAsia="MS Mincho" w:hAnsi="Verdana"/>
          <w:sz w:val="19"/>
          <w:szCs w:val="19"/>
          <w:lang w:eastAsia="ja-JP"/>
        </w:rPr>
        <w:t xml:space="preserve"> l’On.le Sig. Ministro pro tempore ha individuato </w:t>
      </w:r>
      <w:r w:rsidR="00FB4771" w:rsidRPr="00E87A7F">
        <w:rPr>
          <w:rFonts w:ascii="Verdana" w:eastAsia="MS Mincho" w:hAnsi="Verdana"/>
          <w:sz w:val="19"/>
          <w:szCs w:val="19"/>
          <w:lang w:eastAsia="ja-JP"/>
        </w:rPr>
        <w:t xml:space="preserve">i Direttori </w:t>
      </w:r>
      <w:r w:rsidR="001A7B2E" w:rsidRPr="00E87A7F">
        <w:rPr>
          <w:rFonts w:ascii="Verdana" w:eastAsia="MS Mincho" w:hAnsi="Verdana"/>
          <w:sz w:val="19"/>
          <w:szCs w:val="19"/>
          <w:lang w:eastAsia="ja-JP"/>
        </w:rPr>
        <w:t>G</w:t>
      </w:r>
      <w:r w:rsidR="00FB4771" w:rsidRPr="00E87A7F">
        <w:rPr>
          <w:rFonts w:ascii="Verdana" w:eastAsia="MS Mincho" w:hAnsi="Verdana"/>
          <w:sz w:val="19"/>
          <w:szCs w:val="19"/>
          <w:lang w:eastAsia="ja-JP"/>
        </w:rPr>
        <w:t>enerali degli U</w:t>
      </w:r>
      <w:r w:rsidR="001A7B2E" w:rsidRPr="00E87A7F">
        <w:rPr>
          <w:rFonts w:ascii="Verdana" w:eastAsia="MS Mincho" w:hAnsi="Verdana"/>
          <w:sz w:val="19"/>
          <w:szCs w:val="19"/>
          <w:lang w:eastAsia="ja-JP"/>
        </w:rPr>
        <w:t xml:space="preserve">ffici Scolastici Regionali </w:t>
      </w:r>
      <w:r w:rsidR="00FB4771" w:rsidRPr="00E87A7F">
        <w:rPr>
          <w:rFonts w:ascii="Verdana" w:eastAsia="MS Mincho" w:hAnsi="Verdana"/>
          <w:sz w:val="19"/>
          <w:szCs w:val="19"/>
          <w:lang w:eastAsia="ja-JP"/>
        </w:rPr>
        <w:t xml:space="preserve">e i </w:t>
      </w:r>
      <w:r w:rsidR="0080034C" w:rsidRPr="00E87A7F">
        <w:rPr>
          <w:rFonts w:ascii="Verdana" w:eastAsia="MS Mincho" w:hAnsi="Verdana"/>
          <w:sz w:val="19"/>
          <w:szCs w:val="19"/>
          <w:lang w:eastAsia="ja-JP"/>
        </w:rPr>
        <w:t>Dirigenti</w:t>
      </w:r>
      <w:r w:rsidR="00FB4771" w:rsidRPr="00E87A7F">
        <w:rPr>
          <w:rFonts w:ascii="Verdana" w:eastAsia="MS Mincho" w:hAnsi="Verdana"/>
          <w:sz w:val="19"/>
          <w:szCs w:val="19"/>
          <w:lang w:eastAsia="ja-JP"/>
        </w:rPr>
        <w:t xml:space="preserve"> coordinatori delle Regioni</w:t>
      </w:r>
      <w:r w:rsidR="001A7B2E" w:rsidRPr="00E87A7F">
        <w:rPr>
          <w:rFonts w:ascii="Verdana" w:eastAsia="MS Mincho" w:hAnsi="Verdana"/>
          <w:sz w:val="19"/>
          <w:szCs w:val="19"/>
          <w:lang w:eastAsia="ja-JP"/>
        </w:rPr>
        <w:t xml:space="preserve"> </w:t>
      </w:r>
      <w:r w:rsidR="00FB4771" w:rsidRPr="00E87A7F">
        <w:rPr>
          <w:rFonts w:ascii="Verdana" w:eastAsia="MS Mincho" w:hAnsi="Verdana"/>
          <w:sz w:val="19"/>
          <w:szCs w:val="19"/>
          <w:lang w:eastAsia="ja-JP"/>
        </w:rPr>
        <w:t xml:space="preserve">Umbria, Friuli Venezia Giulia, Molise e Basilicata </w:t>
      </w:r>
      <w:r w:rsidRPr="00E87A7F">
        <w:rPr>
          <w:rFonts w:ascii="Verdana" w:eastAsia="MS Mincho" w:hAnsi="Verdana"/>
          <w:sz w:val="19"/>
          <w:szCs w:val="19"/>
          <w:lang w:eastAsia="ja-JP"/>
        </w:rPr>
        <w:t>qual</w:t>
      </w:r>
      <w:r w:rsidR="00FB4771" w:rsidRPr="00E87A7F">
        <w:rPr>
          <w:rFonts w:ascii="Verdana" w:eastAsia="MS Mincho" w:hAnsi="Verdana"/>
          <w:sz w:val="19"/>
          <w:szCs w:val="19"/>
          <w:lang w:eastAsia="ja-JP"/>
        </w:rPr>
        <w:t>i</w:t>
      </w:r>
      <w:r w:rsidRPr="00E87A7F">
        <w:rPr>
          <w:rFonts w:ascii="Verdana" w:eastAsia="MS Mincho" w:hAnsi="Verdana"/>
          <w:sz w:val="19"/>
          <w:szCs w:val="19"/>
          <w:lang w:eastAsia="ja-JP"/>
        </w:rPr>
        <w:t xml:space="preserve"> </w:t>
      </w:r>
      <w:r w:rsidR="001A7B2E" w:rsidRPr="00E87A7F">
        <w:rPr>
          <w:rFonts w:ascii="Verdana" w:eastAsia="MS Mincho" w:hAnsi="Verdana"/>
          <w:sz w:val="19"/>
          <w:szCs w:val="19"/>
          <w:lang w:eastAsia="ja-JP"/>
        </w:rPr>
        <w:t>R</w:t>
      </w:r>
      <w:r w:rsidRPr="00E87A7F">
        <w:rPr>
          <w:rFonts w:ascii="Verdana" w:eastAsia="MS Mincho" w:hAnsi="Verdana"/>
          <w:sz w:val="19"/>
          <w:szCs w:val="19"/>
          <w:lang w:eastAsia="ja-JP"/>
        </w:rPr>
        <w:t xml:space="preserve">esponsabile della prevenzione della corruzione </w:t>
      </w:r>
      <w:r w:rsidR="00FB4771" w:rsidRPr="00E87A7F">
        <w:rPr>
          <w:rFonts w:ascii="Verdana" w:eastAsia="MS Mincho" w:hAnsi="Verdana"/>
          <w:sz w:val="19"/>
          <w:szCs w:val="19"/>
          <w:lang w:eastAsia="ja-JP"/>
        </w:rPr>
        <w:t>per le istituzioni scolastiche statali di rispettiva competenza territoriale</w:t>
      </w:r>
      <w:r w:rsidRPr="00E87A7F">
        <w:rPr>
          <w:rFonts w:ascii="Verdana" w:eastAsia="MS Mincho" w:hAnsi="Verdana"/>
          <w:sz w:val="19"/>
          <w:szCs w:val="19"/>
          <w:lang w:eastAsia="ja-JP"/>
        </w:rPr>
        <w:t>.</w:t>
      </w:r>
    </w:p>
    <w:p w:rsidR="001E1F18" w:rsidRPr="00E87A7F" w:rsidRDefault="001E1F18" w:rsidP="00703E0E">
      <w:pPr>
        <w:pStyle w:val="Paragrafoelenco"/>
        <w:numPr>
          <w:ilvl w:val="0"/>
          <w:numId w:val="9"/>
        </w:numPr>
        <w:overflowPunct/>
        <w:autoSpaceDE/>
        <w:autoSpaceDN/>
        <w:adjustRightInd/>
        <w:spacing w:before="120"/>
        <w:ind w:left="426" w:hanging="42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adotta, entro il 31 gennaio di ogni anno, il PTPC e i suoi aggiornamenti (articolo 1, comma 8)</w:t>
      </w:r>
      <w:r w:rsidR="00FB4771" w:rsidRPr="00E87A7F">
        <w:rPr>
          <w:rStyle w:val="Rimandonotaapidipagina"/>
          <w:rFonts w:ascii="Verdana" w:eastAsia="MS Mincho" w:hAnsi="Verdana"/>
          <w:sz w:val="19"/>
          <w:szCs w:val="19"/>
          <w:lang w:eastAsia="ja-JP"/>
        </w:rPr>
        <w:footnoteReference w:id="2"/>
      </w:r>
      <w:r w:rsidRPr="00E87A7F">
        <w:rPr>
          <w:rFonts w:ascii="Verdana" w:eastAsia="MS Mincho" w:hAnsi="Verdana"/>
          <w:sz w:val="19"/>
          <w:szCs w:val="19"/>
          <w:lang w:eastAsia="ja-JP"/>
        </w:rPr>
        <w:t>;</w:t>
      </w:r>
    </w:p>
    <w:p w:rsidR="001E1F18" w:rsidRPr="00E87A7F" w:rsidRDefault="001E1F18" w:rsidP="00703E0E">
      <w:pPr>
        <w:pStyle w:val="Paragrafoelenco"/>
        <w:numPr>
          <w:ilvl w:val="0"/>
          <w:numId w:val="9"/>
        </w:numPr>
        <w:overflowPunct/>
        <w:autoSpaceDE/>
        <w:autoSpaceDN/>
        <w:adjustRightInd/>
        <w:spacing w:before="120"/>
        <w:ind w:left="426" w:hanging="426"/>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adotta tutti gli atti di indirizzo di carattere generale che siano direttamente o indirettamente finalizzati alla prevenzione della corruzione. </w:t>
      </w:r>
    </w:p>
    <w:p w:rsidR="001A7B2E" w:rsidRPr="00E87A7F" w:rsidRDefault="001A7B2E" w:rsidP="00E87A7F">
      <w:pPr>
        <w:overflowPunct/>
        <w:autoSpaceDE/>
        <w:autoSpaceDN/>
        <w:adjustRightInd/>
        <w:spacing w:before="120"/>
        <w:jc w:val="both"/>
        <w:textAlignment w:val="auto"/>
        <w:rPr>
          <w:rFonts w:ascii="Verdana" w:eastAsia="MS Mincho" w:hAnsi="Verdana"/>
          <w:sz w:val="19"/>
          <w:szCs w:val="19"/>
          <w:lang w:eastAsia="ja-JP"/>
        </w:rPr>
      </w:pPr>
    </w:p>
    <w:p w:rsidR="005F4A59" w:rsidRDefault="005F4A59" w:rsidP="00E87A7F">
      <w:pPr>
        <w:pStyle w:val="Titolo2"/>
        <w:spacing w:before="120"/>
        <w:rPr>
          <w:rFonts w:ascii="Verdana" w:hAnsi="Verdana"/>
          <w:sz w:val="19"/>
          <w:szCs w:val="19"/>
        </w:rPr>
      </w:pPr>
      <w:bookmarkStart w:id="16" w:name="_Toc451242512"/>
      <w:r w:rsidRPr="00E87A7F">
        <w:rPr>
          <w:rFonts w:ascii="Verdana" w:hAnsi="Verdana"/>
          <w:sz w:val="19"/>
          <w:szCs w:val="19"/>
        </w:rPr>
        <w:t>Il Responsabile della prevenzione della corruzione</w:t>
      </w:r>
      <w:bookmarkEnd w:id="16"/>
    </w:p>
    <w:p w:rsidR="00A86E9F" w:rsidRPr="00A86E9F" w:rsidRDefault="00A86E9F" w:rsidP="00A86E9F"/>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hAnsi="Verdana"/>
          <w:sz w:val="19"/>
          <w:szCs w:val="19"/>
        </w:rPr>
        <w:t>I</w:t>
      </w:r>
      <w:r w:rsidRPr="00E87A7F">
        <w:rPr>
          <w:rFonts w:ascii="Verdana" w:eastAsia="MS Mincho" w:hAnsi="Verdana"/>
          <w:sz w:val="19"/>
          <w:szCs w:val="19"/>
          <w:lang w:eastAsia="ja-JP"/>
        </w:rPr>
        <w:t>l PNA riassume i compiti e le funzioni dei soggetti che concorrono alla prevenzione all’interno di ciascuna amministrazione e, relativamente al Responsabile della prevenzione, specifica che quest</w:t>
      </w:r>
      <w:r w:rsidR="001A7B2E" w:rsidRPr="00E87A7F">
        <w:rPr>
          <w:rFonts w:ascii="Verdana" w:eastAsia="MS Mincho" w:hAnsi="Verdana"/>
          <w:sz w:val="19"/>
          <w:szCs w:val="19"/>
          <w:lang w:eastAsia="ja-JP"/>
        </w:rPr>
        <w:t>’ultimo</w:t>
      </w:r>
      <w:r w:rsidRPr="00E87A7F">
        <w:rPr>
          <w:rFonts w:ascii="Verdana" w:eastAsia="MS Mincho" w:hAnsi="Verdana"/>
          <w:sz w:val="19"/>
          <w:szCs w:val="19"/>
          <w:lang w:eastAsia="ja-JP"/>
        </w:rPr>
        <w:t xml:space="preserve"> svolge i compiti indicati nella L. 190/2012 e specificati nella circolare del Dipartimento della funzione pubblica n. 1 del 2013. </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La legge affida al Responsabile della prevenzione della corruzione diversi compiti tra i quali, </w:t>
      </w:r>
      <w:r w:rsidRPr="00E87A7F">
        <w:rPr>
          <w:rFonts w:ascii="Verdana" w:eastAsia="MS Mincho" w:hAnsi="Verdana"/>
          <w:i/>
          <w:sz w:val="19"/>
          <w:szCs w:val="19"/>
          <w:lang w:eastAsia="ja-JP"/>
        </w:rPr>
        <w:t>in primis</w:t>
      </w:r>
      <w:r w:rsidRPr="00E87A7F">
        <w:rPr>
          <w:rFonts w:ascii="Verdana" w:eastAsia="MS Mincho" w:hAnsi="Verdana"/>
          <w:sz w:val="19"/>
          <w:szCs w:val="19"/>
          <w:lang w:eastAsia="ja-JP"/>
        </w:rPr>
        <w:t xml:space="preserve">, la predisposizione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triennale di prevenzione della corruzione (PTPC). </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Con la predisposizione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il Responsabile individua le misure organizzative finalizzate a prevenire il rischio corruzione e a formalizzare le buone prassi amministrative utili a favorire la diffusione della cultura dell’etica e dell’integrità.</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Responsabile veri</w:t>
      </w:r>
      <w:r w:rsidR="009D4878">
        <w:rPr>
          <w:rFonts w:ascii="Verdana" w:eastAsia="MS Mincho" w:hAnsi="Verdana"/>
          <w:sz w:val="19"/>
          <w:szCs w:val="19"/>
          <w:lang w:eastAsia="ja-JP"/>
        </w:rPr>
        <w:t>fica l’efficace attuazione del Piano</w:t>
      </w:r>
      <w:r w:rsidRPr="00E87A7F">
        <w:rPr>
          <w:rFonts w:ascii="Verdana" w:eastAsia="MS Mincho" w:hAnsi="Verdana"/>
          <w:sz w:val="19"/>
          <w:szCs w:val="19"/>
          <w:lang w:eastAsia="ja-JP"/>
        </w:rPr>
        <w:t xml:space="preserve"> e la sua idoneità, proponendo all’Organo di indirizzo politico, competente per l’adozione, eventuali modifiche in caso di accertamento di significative violazioni o mutamenti di organizzazione. </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Ulteriore compito affidato al Responsabile è l’individuazione del </w:t>
      </w:r>
      <w:r w:rsidR="001A7B2E" w:rsidRPr="00E87A7F">
        <w:rPr>
          <w:rFonts w:ascii="Verdana" w:eastAsia="MS Mincho" w:hAnsi="Verdana"/>
          <w:sz w:val="19"/>
          <w:szCs w:val="19"/>
          <w:lang w:eastAsia="ja-JP"/>
        </w:rPr>
        <w:t>P</w:t>
      </w:r>
      <w:r w:rsidRPr="00E87A7F">
        <w:rPr>
          <w:rFonts w:ascii="Verdana" w:eastAsia="MS Mincho" w:hAnsi="Verdana"/>
          <w:sz w:val="19"/>
          <w:szCs w:val="19"/>
          <w:lang w:eastAsia="ja-JP"/>
        </w:rPr>
        <w:t>ersonale che potrà fruire di particolari programmi di formazione e di aggiornamento per la prevenzione della corruzione al fine di creare, nella realtà ministeriale, quella cultura dell’integrità e dell’etica dell’azione amministrativa, attraverso la quale avviare l’effettiva attuazione degli strumenti previsti dalla L. 190/2012.</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Fine ultimo dell’attività del Responsabile per la prevenzione della corruzione è, pertanto, l’individuazione nell’ambito del PTPC di azioni e misure organizzative volte a prevenire situazioni di corruzione nonché il monitoraggio dell’attuazione di tali azioni. Egli non ha una funzione di repressione d</w:t>
      </w:r>
      <w:r w:rsidR="00897BA1">
        <w:rPr>
          <w:rFonts w:ascii="Verdana" w:eastAsia="MS Mincho" w:hAnsi="Verdana"/>
          <w:sz w:val="19"/>
          <w:szCs w:val="19"/>
          <w:lang w:eastAsia="ja-JP"/>
        </w:rPr>
        <w:t>elle</w:t>
      </w:r>
      <w:r w:rsidRPr="00E87A7F">
        <w:rPr>
          <w:rFonts w:ascii="Verdana" w:eastAsia="MS Mincho" w:hAnsi="Verdana"/>
          <w:sz w:val="19"/>
          <w:szCs w:val="19"/>
          <w:lang w:eastAsia="ja-JP"/>
        </w:rPr>
        <w:t xml:space="preserve"> fattispecie di corruzione</w:t>
      </w:r>
      <w:r w:rsidR="00897BA1">
        <w:rPr>
          <w:rFonts w:ascii="Verdana" w:eastAsia="MS Mincho" w:hAnsi="Verdana"/>
          <w:sz w:val="19"/>
          <w:szCs w:val="19"/>
          <w:lang w:eastAsia="ja-JP"/>
        </w:rPr>
        <w:t xml:space="preserve"> che si </w:t>
      </w:r>
      <w:r w:rsidRPr="00E87A7F">
        <w:rPr>
          <w:rFonts w:ascii="Verdana" w:eastAsia="MS Mincho" w:hAnsi="Verdana"/>
          <w:sz w:val="19"/>
          <w:szCs w:val="19"/>
          <w:lang w:eastAsia="ja-JP"/>
        </w:rPr>
        <w:t>verific</w:t>
      </w:r>
      <w:r w:rsidR="00897BA1">
        <w:rPr>
          <w:rFonts w:ascii="Verdana" w:eastAsia="MS Mincho" w:hAnsi="Verdana"/>
          <w:sz w:val="19"/>
          <w:szCs w:val="19"/>
          <w:lang w:eastAsia="ja-JP"/>
        </w:rPr>
        <w:t>hino</w:t>
      </w:r>
      <w:r w:rsidRPr="00E87A7F">
        <w:rPr>
          <w:rFonts w:ascii="Verdana" w:eastAsia="MS Mincho" w:hAnsi="Verdana"/>
          <w:sz w:val="19"/>
          <w:szCs w:val="19"/>
          <w:lang w:eastAsia="ja-JP"/>
        </w:rPr>
        <w:t xml:space="preserve"> nell’ambito dell’Amministrazione di appartenenza, ma il suo </w:t>
      </w:r>
      <w:r w:rsidR="00897BA1">
        <w:rPr>
          <w:rFonts w:ascii="Verdana" w:eastAsia="MS Mincho" w:hAnsi="Verdana"/>
          <w:sz w:val="19"/>
          <w:szCs w:val="19"/>
          <w:lang w:eastAsia="ja-JP"/>
        </w:rPr>
        <w:t>compito</w:t>
      </w:r>
      <w:r w:rsidRPr="00E87A7F">
        <w:rPr>
          <w:rFonts w:ascii="Verdana" w:eastAsia="MS Mincho" w:hAnsi="Verdana"/>
          <w:sz w:val="19"/>
          <w:szCs w:val="19"/>
          <w:lang w:eastAsia="ja-JP"/>
        </w:rPr>
        <w:t xml:space="preserve"> è quello di agire sui modelli comportamentali de</w:t>
      </w:r>
      <w:r w:rsidR="00897BA1">
        <w:rPr>
          <w:rFonts w:ascii="Verdana" w:eastAsia="MS Mincho" w:hAnsi="Verdana"/>
          <w:sz w:val="19"/>
          <w:szCs w:val="19"/>
          <w:lang w:eastAsia="ja-JP"/>
        </w:rPr>
        <w:t>l personale,</w:t>
      </w:r>
      <w:r w:rsidRPr="00E87A7F">
        <w:rPr>
          <w:rFonts w:ascii="Verdana" w:eastAsia="MS Mincho" w:hAnsi="Verdana"/>
          <w:sz w:val="19"/>
          <w:szCs w:val="19"/>
          <w:lang w:eastAsia="ja-JP"/>
        </w:rPr>
        <w:t xml:space="preserve"> al fine di prevenire il sorgere di fenomeni corruttivi attraverso la pianificazione degli interventi.</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In sostanza, quindi, al Responsabile </w:t>
      </w:r>
      <w:r w:rsidR="00156573" w:rsidRPr="00E87A7F">
        <w:rPr>
          <w:rFonts w:ascii="Verdana" w:eastAsia="MS Mincho" w:hAnsi="Verdana"/>
          <w:sz w:val="19"/>
          <w:szCs w:val="19"/>
          <w:lang w:eastAsia="ja-JP"/>
        </w:rPr>
        <w:t xml:space="preserve">per la prevenzione della corruzione </w:t>
      </w:r>
      <w:r w:rsidRPr="00E87A7F">
        <w:rPr>
          <w:rFonts w:ascii="Verdana" w:eastAsia="MS Mincho" w:hAnsi="Verdana"/>
          <w:sz w:val="19"/>
          <w:szCs w:val="19"/>
          <w:lang w:eastAsia="ja-JP"/>
        </w:rPr>
        <w:t>sono riconosciute le seguenti attribuzioni:</w:t>
      </w:r>
    </w:p>
    <w:p w:rsidR="005E3117" w:rsidRPr="00E87A7F" w:rsidRDefault="009D4878"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Pr>
          <w:rFonts w:ascii="Verdana" w:eastAsia="MS Mincho" w:hAnsi="Verdana"/>
          <w:sz w:val="19"/>
          <w:szCs w:val="19"/>
          <w:lang w:eastAsia="ja-JP"/>
        </w:rPr>
        <w:t>elaborare la proposta di Piano</w:t>
      </w:r>
      <w:r w:rsidR="005E3117" w:rsidRPr="00E87A7F">
        <w:rPr>
          <w:rFonts w:ascii="Verdana" w:eastAsia="MS Mincho" w:hAnsi="Verdana"/>
          <w:sz w:val="19"/>
          <w:szCs w:val="19"/>
          <w:lang w:eastAsia="ja-JP"/>
        </w:rPr>
        <w:t xml:space="preserve"> della prevenzione, che deve essere adottato dall’</w:t>
      </w:r>
      <w:r w:rsidR="00156573" w:rsidRPr="00E87A7F">
        <w:rPr>
          <w:rFonts w:ascii="Verdana" w:eastAsia="MS Mincho" w:hAnsi="Verdana"/>
          <w:sz w:val="19"/>
          <w:szCs w:val="19"/>
          <w:lang w:eastAsia="ja-JP"/>
        </w:rPr>
        <w:t>O</w:t>
      </w:r>
      <w:r w:rsidR="005E3117" w:rsidRPr="00E87A7F">
        <w:rPr>
          <w:rFonts w:ascii="Verdana" w:eastAsia="MS Mincho" w:hAnsi="Verdana"/>
          <w:sz w:val="19"/>
          <w:szCs w:val="19"/>
          <w:lang w:eastAsia="ja-JP"/>
        </w:rPr>
        <w:t>rgano di indirizzo politico entro il 31 gennaio di ogni anno (art</w:t>
      </w:r>
      <w:r w:rsidR="00156573" w:rsidRPr="00E87A7F">
        <w:rPr>
          <w:rFonts w:ascii="Verdana" w:eastAsia="MS Mincho" w:hAnsi="Verdana"/>
          <w:sz w:val="19"/>
          <w:szCs w:val="19"/>
          <w:lang w:eastAsia="ja-JP"/>
        </w:rPr>
        <w:t>.</w:t>
      </w:r>
      <w:r w:rsidR="005E3117" w:rsidRPr="00E87A7F">
        <w:rPr>
          <w:rFonts w:ascii="Verdana" w:eastAsia="MS Mincho" w:hAnsi="Verdana"/>
          <w:sz w:val="19"/>
          <w:szCs w:val="19"/>
          <w:lang w:eastAsia="ja-JP"/>
        </w:rPr>
        <w:t xml:space="preserve"> 1, c. 8, </w:t>
      </w:r>
      <w:r w:rsidR="00156573" w:rsidRPr="00E87A7F">
        <w:rPr>
          <w:rFonts w:ascii="Verdana" w:eastAsia="MS Mincho" w:hAnsi="Verdana"/>
          <w:sz w:val="19"/>
          <w:szCs w:val="19"/>
          <w:lang w:eastAsia="ja-JP"/>
        </w:rPr>
        <w:t>L.</w:t>
      </w:r>
      <w:r w:rsidR="005E3117" w:rsidRPr="00E87A7F">
        <w:rPr>
          <w:rFonts w:ascii="Verdana" w:eastAsia="MS Mincho" w:hAnsi="Verdana"/>
          <w:sz w:val="19"/>
          <w:szCs w:val="19"/>
          <w:lang w:eastAsia="ja-JP"/>
        </w:rPr>
        <w:t xml:space="preserve"> 190/2012);</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lastRenderedPageBreak/>
        <w:t>verifi</w:t>
      </w:r>
      <w:r w:rsidR="009D4878">
        <w:rPr>
          <w:rFonts w:ascii="Verdana" w:eastAsia="MS Mincho" w:hAnsi="Verdana"/>
          <w:sz w:val="19"/>
          <w:szCs w:val="19"/>
          <w:lang w:eastAsia="ja-JP"/>
        </w:rPr>
        <w:t>care l’efficace attuazione del Piano</w:t>
      </w:r>
      <w:r w:rsidRPr="00E87A7F">
        <w:rPr>
          <w:rFonts w:ascii="Verdana" w:eastAsia="MS Mincho" w:hAnsi="Verdana"/>
          <w:sz w:val="19"/>
          <w:szCs w:val="19"/>
          <w:lang w:eastAsia="ja-JP"/>
        </w:rPr>
        <w:t xml:space="preserve"> e la sua idonei</w:t>
      </w:r>
      <w:r w:rsidR="009D4878">
        <w:rPr>
          <w:rFonts w:ascii="Verdana" w:eastAsia="MS Mincho" w:hAnsi="Verdana"/>
          <w:sz w:val="19"/>
          <w:szCs w:val="19"/>
          <w:lang w:eastAsia="ja-JP"/>
        </w:rPr>
        <w:t>tà (articolo 1, c. 10, lett. a</w:t>
      </w:r>
      <w:r w:rsidRPr="00E87A7F">
        <w:rPr>
          <w:rFonts w:ascii="Verdana" w:eastAsia="MS Mincho" w:hAnsi="Verdana"/>
          <w:sz w:val="19"/>
          <w:szCs w:val="19"/>
          <w:lang w:eastAsia="ja-JP"/>
        </w:rPr>
        <w:t>);</w:t>
      </w:r>
    </w:p>
    <w:p w:rsidR="005E3117" w:rsidRPr="00E87A7F" w:rsidRDefault="009D4878"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Pr>
          <w:rFonts w:ascii="Verdana" w:eastAsia="MS Mincho" w:hAnsi="Verdana"/>
          <w:sz w:val="19"/>
          <w:szCs w:val="19"/>
          <w:lang w:eastAsia="ja-JP"/>
        </w:rPr>
        <w:t>proporre modifiche al Piano</w:t>
      </w:r>
      <w:r w:rsidR="005E3117" w:rsidRPr="00E87A7F">
        <w:rPr>
          <w:rFonts w:ascii="Verdana" w:eastAsia="MS Mincho" w:hAnsi="Verdana"/>
          <w:sz w:val="19"/>
          <w:szCs w:val="19"/>
          <w:lang w:eastAsia="ja-JP"/>
        </w:rPr>
        <w:t xml:space="preserve"> in caso di accertamenti di significative violazioni o di mutamenti dell’organizzazione (art</w:t>
      </w:r>
      <w:r w:rsidR="00156573" w:rsidRPr="00E87A7F">
        <w:rPr>
          <w:rFonts w:ascii="Verdana" w:eastAsia="MS Mincho" w:hAnsi="Verdana"/>
          <w:sz w:val="19"/>
          <w:szCs w:val="19"/>
          <w:lang w:eastAsia="ja-JP"/>
        </w:rPr>
        <w:t>.</w:t>
      </w:r>
      <w:r w:rsidR="005E3117" w:rsidRPr="00E87A7F">
        <w:rPr>
          <w:rFonts w:ascii="Verdana" w:eastAsia="MS Mincho" w:hAnsi="Verdana"/>
          <w:sz w:val="19"/>
          <w:szCs w:val="19"/>
          <w:lang w:eastAsia="ja-JP"/>
        </w:rPr>
        <w:t xml:space="preserve"> 1, c. 10, lett. b)</w:t>
      </w:r>
      <w:r w:rsidR="00156573" w:rsidRPr="00E87A7F">
        <w:rPr>
          <w:rFonts w:ascii="Verdana" w:eastAsia="MS Mincho" w:hAnsi="Verdana"/>
          <w:sz w:val="19"/>
          <w:szCs w:val="19"/>
          <w:lang w:eastAsia="ja-JP"/>
        </w:rPr>
        <w:t xml:space="preserve"> L. 190/2012)</w:t>
      </w:r>
      <w:r w:rsidR="005E3117" w:rsidRPr="00E87A7F">
        <w:rPr>
          <w:rFonts w:ascii="Verdana" w:eastAsia="MS Mincho" w:hAnsi="Verdana"/>
          <w:sz w:val="19"/>
          <w:szCs w:val="19"/>
          <w:lang w:eastAsia="ja-JP"/>
        </w:rPr>
        <w:t>;</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verificare, d’intesa con il </w:t>
      </w:r>
      <w:r w:rsidR="00283032" w:rsidRPr="00E87A7F">
        <w:rPr>
          <w:rFonts w:ascii="Verdana" w:eastAsia="MS Mincho" w:hAnsi="Verdana"/>
          <w:sz w:val="19"/>
          <w:szCs w:val="19"/>
          <w:lang w:eastAsia="ja-JP"/>
        </w:rPr>
        <w:t>Dirigente</w:t>
      </w:r>
      <w:r w:rsidRPr="00E87A7F">
        <w:rPr>
          <w:rFonts w:ascii="Verdana" w:eastAsia="MS Mincho" w:hAnsi="Verdana"/>
          <w:sz w:val="19"/>
          <w:szCs w:val="19"/>
          <w:lang w:eastAsia="ja-JP"/>
        </w:rPr>
        <w:t xml:space="preserve"> competente, l’effettiva rotazione degli incarichi negli uffici preposti allo svolgimento delle attività nel cui ambito è elevato il rischio corruzione;</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coordinare le azioni in risposta all</w:t>
      </w:r>
      <w:r w:rsidR="000909E7">
        <w:rPr>
          <w:rFonts w:ascii="Verdana" w:eastAsia="MS Mincho" w:hAnsi="Verdana"/>
          <w:sz w:val="19"/>
          <w:szCs w:val="19"/>
          <w:lang w:eastAsia="ja-JP"/>
        </w:rPr>
        <w:t>a</w:t>
      </w:r>
      <w:r w:rsidRPr="00E87A7F">
        <w:rPr>
          <w:rFonts w:ascii="Verdana" w:eastAsia="MS Mincho" w:hAnsi="Verdana"/>
          <w:sz w:val="19"/>
          <w:szCs w:val="19"/>
          <w:lang w:eastAsia="ja-JP"/>
        </w:rPr>
        <w:t xml:space="preserve"> valutazione del rischio di corruzione;</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definire le procedure appropriate per selezionare e formare i dipendenti destinati ad operare in settori particolarmente esposti alla corruzione (art</w:t>
      </w:r>
      <w:r w:rsidR="00156573"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1, c. 8, </w:t>
      </w:r>
      <w:r w:rsidR="00156573" w:rsidRPr="00E87A7F">
        <w:rPr>
          <w:rFonts w:ascii="Verdana" w:eastAsia="MS Mincho" w:hAnsi="Verdana"/>
          <w:sz w:val="19"/>
          <w:szCs w:val="19"/>
          <w:lang w:eastAsia="ja-JP"/>
        </w:rPr>
        <w:t>L.</w:t>
      </w:r>
      <w:r w:rsidRPr="00E87A7F">
        <w:rPr>
          <w:rFonts w:ascii="Verdana" w:eastAsia="MS Mincho" w:hAnsi="Verdana"/>
          <w:sz w:val="19"/>
          <w:szCs w:val="19"/>
          <w:lang w:eastAsia="ja-JP"/>
        </w:rPr>
        <w:t xml:space="preserve"> 190/2012);</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individuare, con il supporto dei Referenti della prevenzione della corruzione, il personale da inserire nei percorsi di formazione sui temi dell’etica e della legalità (art</w:t>
      </w:r>
      <w:r w:rsidR="00156573"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1, c. 10, lett</w:t>
      </w:r>
      <w:r w:rsidR="00156573" w:rsidRPr="00E87A7F">
        <w:rPr>
          <w:rFonts w:ascii="Verdana" w:eastAsia="MS Mincho" w:hAnsi="Verdana"/>
          <w:sz w:val="19"/>
          <w:szCs w:val="19"/>
          <w:lang w:eastAsia="ja-JP"/>
        </w:rPr>
        <w:t xml:space="preserve"> </w:t>
      </w:r>
      <w:r w:rsidRPr="00E87A7F">
        <w:rPr>
          <w:rFonts w:ascii="Verdana" w:eastAsia="MS Mincho" w:hAnsi="Verdana"/>
          <w:sz w:val="19"/>
          <w:szCs w:val="19"/>
          <w:lang w:eastAsia="ja-JP"/>
        </w:rPr>
        <w:t>c)</w:t>
      </w:r>
      <w:r w:rsidR="00156573" w:rsidRPr="00E87A7F">
        <w:rPr>
          <w:rFonts w:ascii="Verdana" w:eastAsia="MS Mincho" w:hAnsi="Verdana"/>
          <w:sz w:val="19"/>
          <w:szCs w:val="19"/>
          <w:lang w:eastAsia="ja-JP"/>
        </w:rPr>
        <w:t xml:space="preserve"> L. 190/2012</w:t>
      </w:r>
      <w:r w:rsidRPr="00E87A7F">
        <w:rPr>
          <w:rFonts w:ascii="Verdana" w:eastAsia="MS Mincho" w:hAnsi="Verdana"/>
          <w:sz w:val="19"/>
          <w:szCs w:val="19"/>
          <w:lang w:eastAsia="ja-JP"/>
        </w:rPr>
        <w:t>);</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pubblicare, entro il 15 dicembre di ogni anno, sul sito web dell’amministrazione, anche sulla base delle indicazioni provenienti dall’</w:t>
      </w:r>
      <w:r w:rsidR="00F7608A">
        <w:rPr>
          <w:rFonts w:ascii="Verdana" w:eastAsia="MS Mincho" w:hAnsi="Verdana"/>
          <w:sz w:val="19"/>
          <w:szCs w:val="19"/>
          <w:lang w:eastAsia="ja-JP"/>
        </w:rPr>
        <w:t>ANAC</w:t>
      </w:r>
      <w:r w:rsidRPr="00E87A7F">
        <w:rPr>
          <w:rFonts w:ascii="Verdana" w:eastAsia="MS Mincho" w:hAnsi="Verdana"/>
          <w:sz w:val="19"/>
          <w:szCs w:val="19"/>
          <w:lang w:eastAsia="ja-JP"/>
        </w:rPr>
        <w:t>, una relazione recante i risultati dell’attività svolta e trasmette</w:t>
      </w:r>
      <w:r w:rsidR="00897BA1">
        <w:rPr>
          <w:rFonts w:ascii="Verdana" w:eastAsia="MS Mincho" w:hAnsi="Verdana"/>
          <w:sz w:val="19"/>
          <w:szCs w:val="19"/>
          <w:lang w:eastAsia="ja-JP"/>
        </w:rPr>
        <w:t>rla</w:t>
      </w:r>
      <w:r w:rsidRPr="00E87A7F">
        <w:rPr>
          <w:rFonts w:ascii="Verdana" w:eastAsia="MS Mincho" w:hAnsi="Verdana"/>
          <w:sz w:val="19"/>
          <w:szCs w:val="19"/>
          <w:lang w:eastAsia="ja-JP"/>
        </w:rPr>
        <w:t xml:space="preserve"> all’organo di indirizzo politico</w:t>
      </w:r>
      <w:r w:rsidR="000909E7">
        <w:rPr>
          <w:rFonts w:ascii="Verdana" w:eastAsia="MS Mincho" w:hAnsi="Verdana"/>
          <w:sz w:val="19"/>
          <w:szCs w:val="19"/>
          <w:lang w:eastAsia="ja-JP"/>
        </w:rPr>
        <w:t>;</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riferire della propria attività all’organo di indirizzo politico</w:t>
      </w:r>
      <w:r w:rsidR="00897BA1">
        <w:rPr>
          <w:rFonts w:ascii="Verdana" w:eastAsia="MS Mincho" w:hAnsi="Verdana"/>
          <w:sz w:val="19"/>
          <w:szCs w:val="19"/>
          <w:lang w:eastAsia="ja-JP"/>
        </w:rPr>
        <w:t>,</w:t>
      </w:r>
      <w:r w:rsidRPr="00E87A7F">
        <w:rPr>
          <w:rFonts w:ascii="Verdana" w:eastAsia="MS Mincho" w:hAnsi="Verdana"/>
          <w:sz w:val="19"/>
          <w:szCs w:val="19"/>
          <w:lang w:eastAsia="ja-JP"/>
        </w:rPr>
        <w:t xml:space="preserve"> ogni qual volta esso ne faccia richiesta</w:t>
      </w:r>
      <w:r w:rsidR="000909E7">
        <w:rPr>
          <w:rFonts w:ascii="Verdana" w:eastAsia="MS Mincho" w:hAnsi="Verdana"/>
          <w:sz w:val="19"/>
          <w:szCs w:val="19"/>
          <w:lang w:eastAsia="ja-JP"/>
        </w:rPr>
        <w:t>;</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vigilare, anche attraverso i Referenti, sul rispetto dei Codici di comportamento dei dipendenti;</w:t>
      </w:r>
    </w:p>
    <w:p w:rsidR="005E3117" w:rsidRPr="00E87A7F" w:rsidRDefault="005E3117" w:rsidP="00703E0E">
      <w:pPr>
        <w:numPr>
          <w:ilvl w:val="0"/>
          <w:numId w:val="11"/>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verificare l'effettuazione del monitoraggio sul rispetto dei tempi dei procedimenti amministrativi da parte dei responsabili dei singoli procedimenti</w:t>
      </w:r>
      <w:r w:rsidR="009D4878">
        <w:rPr>
          <w:rFonts w:ascii="Verdana" w:eastAsia="MS Mincho" w:hAnsi="Verdana"/>
          <w:sz w:val="19"/>
          <w:szCs w:val="19"/>
          <w:lang w:eastAsia="ja-JP"/>
        </w:rPr>
        <w:t>.</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Il </w:t>
      </w:r>
      <w:r w:rsidR="00666E57" w:rsidRPr="00E87A7F">
        <w:rPr>
          <w:rFonts w:ascii="Verdana" w:eastAsia="MS Mincho" w:hAnsi="Verdana"/>
          <w:sz w:val="19"/>
          <w:szCs w:val="19"/>
          <w:lang w:eastAsia="ja-JP"/>
        </w:rPr>
        <w:t>Responsabile per la prevenzione della corruzione</w:t>
      </w:r>
      <w:r w:rsidR="00666E57">
        <w:rPr>
          <w:rFonts w:ascii="Verdana" w:eastAsia="MS Mincho" w:hAnsi="Verdana"/>
          <w:sz w:val="19"/>
          <w:szCs w:val="19"/>
          <w:lang w:eastAsia="ja-JP"/>
        </w:rPr>
        <w:t>,</w:t>
      </w:r>
      <w:r w:rsidRPr="00E87A7F">
        <w:rPr>
          <w:rFonts w:ascii="Verdana" w:eastAsia="MS Mincho" w:hAnsi="Verdana"/>
          <w:sz w:val="19"/>
          <w:szCs w:val="19"/>
          <w:lang w:eastAsia="ja-JP"/>
        </w:rPr>
        <w:t xml:space="preserve"> inoltre:</w:t>
      </w:r>
    </w:p>
    <w:p w:rsidR="005E3117" w:rsidRPr="00E87A7F" w:rsidRDefault="005E3117" w:rsidP="00703E0E">
      <w:pPr>
        <w:numPr>
          <w:ilvl w:val="0"/>
          <w:numId w:val="18"/>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ove nello svolgimento della sua attività riscontri fatti che presenta</w:t>
      </w:r>
      <w:r w:rsidR="00AD26B7" w:rsidRPr="00E87A7F">
        <w:rPr>
          <w:rFonts w:ascii="Verdana" w:eastAsia="MS Mincho" w:hAnsi="Verdana"/>
          <w:sz w:val="19"/>
          <w:szCs w:val="19"/>
          <w:lang w:eastAsia="ja-JP"/>
        </w:rPr>
        <w:t>no</w:t>
      </w:r>
      <w:r w:rsidRPr="00E87A7F">
        <w:rPr>
          <w:rFonts w:ascii="Verdana" w:eastAsia="MS Mincho" w:hAnsi="Verdana"/>
          <w:sz w:val="19"/>
          <w:szCs w:val="19"/>
          <w:lang w:eastAsia="ja-JP"/>
        </w:rPr>
        <w:t xml:space="preserve"> rilevanza disciplinare, ne informa tempestivamente il </w:t>
      </w:r>
      <w:r w:rsidR="00283032" w:rsidRPr="00E87A7F">
        <w:rPr>
          <w:rFonts w:ascii="Verdana" w:eastAsia="MS Mincho" w:hAnsi="Verdana"/>
          <w:sz w:val="19"/>
          <w:szCs w:val="19"/>
          <w:lang w:eastAsia="ja-JP"/>
        </w:rPr>
        <w:t>Dirigente</w:t>
      </w:r>
      <w:r w:rsidRPr="00E87A7F">
        <w:rPr>
          <w:rFonts w:ascii="Verdana" w:eastAsia="MS Mincho" w:hAnsi="Verdana"/>
          <w:sz w:val="19"/>
          <w:szCs w:val="19"/>
          <w:lang w:eastAsia="ja-JP"/>
        </w:rPr>
        <w:t xml:space="preserve"> preposto all’</w:t>
      </w:r>
      <w:r w:rsidR="00156573" w:rsidRPr="00E87A7F">
        <w:rPr>
          <w:rFonts w:ascii="Verdana" w:eastAsia="MS Mincho" w:hAnsi="Verdana"/>
          <w:sz w:val="19"/>
          <w:szCs w:val="19"/>
          <w:lang w:eastAsia="ja-JP"/>
        </w:rPr>
        <w:t>U</w:t>
      </w:r>
      <w:r w:rsidRPr="00E87A7F">
        <w:rPr>
          <w:rFonts w:ascii="Verdana" w:eastAsia="MS Mincho" w:hAnsi="Verdana"/>
          <w:sz w:val="19"/>
          <w:szCs w:val="19"/>
          <w:lang w:eastAsia="ja-JP"/>
        </w:rPr>
        <w:t>fficio a cui il dipendente è addetto e all’</w:t>
      </w:r>
      <w:r w:rsidR="00156573" w:rsidRPr="00E87A7F">
        <w:rPr>
          <w:rFonts w:ascii="Verdana" w:eastAsia="MS Mincho" w:hAnsi="Verdana"/>
          <w:sz w:val="19"/>
          <w:szCs w:val="19"/>
          <w:lang w:eastAsia="ja-JP"/>
        </w:rPr>
        <w:t>U</w:t>
      </w:r>
      <w:r w:rsidRPr="00E87A7F">
        <w:rPr>
          <w:rFonts w:ascii="Verdana" w:eastAsia="MS Mincho" w:hAnsi="Verdana"/>
          <w:sz w:val="19"/>
          <w:szCs w:val="19"/>
          <w:lang w:eastAsia="ja-JP"/>
        </w:rPr>
        <w:t>fficio procedimenti disciplinari affinch</w:t>
      </w:r>
      <w:r w:rsidR="00156573" w:rsidRPr="00E87A7F">
        <w:rPr>
          <w:rFonts w:ascii="Verdana" w:eastAsia="MS Mincho" w:hAnsi="Verdana"/>
          <w:sz w:val="19"/>
          <w:szCs w:val="19"/>
          <w:lang w:eastAsia="ja-JP"/>
        </w:rPr>
        <w:t>é</w:t>
      </w:r>
      <w:r w:rsidRPr="00E87A7F">
        <w:rPr>
          <w:rFonts w:ascii="Verdana" w:eastAsia="MS Mincho" w:hAnsi="Verdana"/>
          <w:sz w:val="19"/>
          <w:szCs w:val="19"/>
          <w:lang w:eastAsia="ja-JP"/>
        </w:rPr>
        <w:t xml:space="preserve"> possa essere avviata con tempestività l’azione disciplinare;</w:t>
      </w:r>
    </w:p>
    <w:p w:rsidR="005E3117" w:rsidRPr="00E87A7F" w:rsidRDefault="005E3117" w:rsidP="00703E0E">
      <w:pPr>
        <w:numPr>
          <w:ilvl w:val="0"/>
          <w:numId w:val="18"/>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nel caso in cui riscontri fatti che possono dar luogo a responsabilità amministrativa, presenta tempestiva denuncia alla competente procura della Corte dei </w:t>
      </w:r>
      <w:r w:rsidR="00156573" w:rsidRPr="00E87A7F">
        <w:rPr>
          <w:rFonts w:ascii="Verdana" w:eastAsia="MS Mincho" w:hAnsi="Verdana"/>
          <w:sz w:val="19"/>
          <w:szCs w:val="19"/>
          <w:lang w:eastAsia="ja-JP"/>
        </w:rPr>
        <w:t>C</w:t>
      </w:r>
      <w:r w:rsidRPr="00E87A7F">
        <w:rPr>
          <w:rFonts w:ascii="Verdana" w:eastAsia="MS Mincho" w:hAnsi="Verdana"/>
          <w:sz w:val="19"/>
          <w:szCs w:val="19"/>
          <w:lang w:eastAsia="ja-JP"/>
        </w:rPr>
        <w:t>onti affinch</w:t>
      </w:r>
      <w:r w:rsidR="00156573" w:rsidRPr="00E87A7F">
        <w:rPr>
          <w:rFonts w:ascii="Verdana" w:eastAsia="MS Mincho" w:hAnsi="Verdana"/>
          <w:sz w:val="19"/>
          <w:szCs w:val="19"/>
          <w:lang w:eastAsia="ja-JP"/>
        </w:rPr>
        <w:t>é</w:t>
      </w:r>
      <w:r w:rsidRPr="00E87A7F">
        <w:rPr>
          <w:rFonts w:ascii="Verdana" w:eastAsia="MS Mincho" w:hAnsi="Verdana"/>
          <w:sz w:val="19"/>
          <w:szCs w:val="19"/>
          <w:lang w:eastAsia="ja-JP"/>
        </w:rPr>
        <w:t xml:space="preserve"> venga accertato l’eventuale danno erariale;</w:t>
      </w:r>
    </w:p>
    <w:p w:rsidR="005E3117" w:rsidRPr="00E87A7F" w:rsidRDefault="005E3117" w:rsidP="00703E0E">
      <w:pPr>
        <w:numPr>
          <w:ilvl w:val="0"/>
          <w:numId w:val="18"/>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nel caso in cui venga a conoscenza di fatti che costituiscano notizia di reato procede a denunciarne l’esistenza alla Procura della Repubblica o a un </w:t>
      </w:r>
      <w:r w:rsidR="00156573" w:rsidRPr="00E87A7F">
        <w:rPr>
          <w:rFonts w:ascii="Verdana" w:eastAsia="MS Mincho" w:hAnsi="Verdana"/>
          <w:sz w:val="19"/>
          <w:szCs w:val="19"/>
          <w:lang w:eastAsia="ja-JP"/>
        </w:rPr>
        <w:t>U</w:t>
      </w:r>
      <w:r w:rsidRPr="00E87A7F">
        <w:rPr>
          <w:rFonts w:ascii="Verdana" w:eastAsia="MS Mincho" w:hAnsi="Verdana"/>
          <w:sz w:val="19"/>
          <w:szCs w:val="19"/>
          <w:lang w:eastAsia="ja-JP"/>
        </w:rPr>
        <w:t>fficiale di polizia giudiziaria con le modalità previste dalla legge (articolo 331 c.p.p) e ne dà tempestiva notizia all’</w:t>
      </w:r>
      <w:r w:rsidR="00F7608A">
        <w:rPr>
          <w:rFonts w:ascii="Verdana" w:eastAsia="MS Mincho" w:hAnsi="Verdana"/>
          <w:sz w:val="19"/>
          <w:szCs w:val="19"/>
          <w:lang w:eastAsia="ja-JP"/>
        </w:rPr>
        <w:t>ANAC</w:t>
      </w:r>
      <w:r w:rsidRPr="00E87A7F">
        <w:rPr>
          <w:rFonts w:ascii="Verdana" w:eastAsia="MS Mincho" w:hAnsi="Verdana"/>
          <w:sz w:val="19"/>
          <w:szCs w:val="19"/>
          <w:lang w:eastAsia="ja-JP"/>
        </w:rPr>
        <w:t>.</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La legislazione delegata di attuazione delle disposizioni previste dalla L. 190/2012 introduce ulteriori compiti per il </w:t>
      </w:r>
      <w:r w:rsidR="00156573" w:rsidRPr="00E87A7F">
        <w:rPr>
          <w:rFonts w:ascii="Verdana" w:eastAsia="MS Mincho" w:hAnsi="Verdana"/>
          <w:sz w:val="19"/>
          <w:szCs w:val="19"/>
          <w:lang w:eastAsia="ja-JP"/>
        </w:rPr>
        <w:t>R</w:t>
      </w:r>
      <w:r w:rsidRPr="00E87A7F">
        <w:rPr>
          <w:rFonts w:ascii="Verdana" w:eastAsia="MS Mincho" w:hAnsi="Verdana"/>
          <w:sz w:val="19"/>
          <w:szCs w:val="19"/>
          <w:lang w:eastAsia="ja-JP"/>
        </w:rPr>
        <w:t>esponsabile della Prevenzione della Corruzione:</w:t>
      </w:r>
    </w:p>
    <w:p w:rsidR="005E3117" w:rsidRPr="00E87A7F" w:rsidRDefault="005E3117" w:rsidP="00703E0E">
      <w:pPr>
        <w:numPr>
          <w:ilvl w:val="0"/>
          <w:numId w:val="12"/>
        </w:numPr>
        <w:overflowPunct/>
        <w:autoSpaceDE/>
        <w:autoSpaceDN/>
        <w:adjustRightInd/>
        <w:ind w:left="567"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il D.lgs. 39/2013 ha attribuito al RPC compiti di vigilanza sul rispetto delle norme in materia di inconferibilità e incompatibilità (articolo 15). Nello svolgimento di tale attività di vigilanza il Responsabile, ove ne abbia contezza, deve contestare all’interessato l’esistenza o l’insorgere di situazioni di inconferibilità o incompatibilità e provvedere a segnalare casi di possibile violazione delle disposizioni di cui al D.lgs. 39/2013 all’</w:t>
      </w:r>
      <w:r w:rsidR="00F7608A">
        <w:rPr>
          <w:rFonts w:ascii="Verdana" w:eastAsia="MS Mincho" w:hAnsi="Verdana"/>
          <w:sz w:val="19"/>
          <w:szCs w:val="19"/>
          <w:lang w:eastAsia="ja-JP"/>
        </w:rPr>
        <w:t>ANAC</w:t>
      </w:r>
      <w:r w:rsidRPr="00E87A7F">
        <w:rPr>
          <w:rFonts w:ascii="Verdana" w:eastAsia="MS Mincho" w:hAnsi="Verdana"/>
          <w:sz w:val="19"/>
          <w:szCs w:val="19"/>
          <w:lang w:eastAsia="ja-JP"/>
        </w:rPr>
        <w:t xml:space="preserve">, all'Autorità garante della concorrenza e del mercato </w:t>
      </w:r>
      <w:r w:rsidR="00AD26B7" w:rsidRPr="00E87A7F">
        <w:rPr>
          <w:rFonts w:ascii="Verdana" w:eastAsia="MS Mincho" w:hAnsi="Verdana"/>
          <w:sz w:val="19"/>
          <w:szCs w:val="19"/>
          <w:lang w:eastAsia="ja-JP"/>
        </w:rPr>
        <w:t>(</w:t>
      </w:r>
      <w:r w:rsidRPr="00E87A7F">
        <w:rPr>
          <w:rFonts w:ascii="Verdana" w:eastAsia="MS Mincho" w:hAnsi="Verdana"/>
          <w:sz w:val="19"/>
          <w:szCs w:val="19"/>
          <w:lang w:eastAsia="ja-JP"/>
        </w:rPr>
        <w:t>ai fini dell'esercizio delle funzioni di cui alla legge 20 luglio 2004, n. 215</w:t>
      </w:r>
      <w:r w:rsidR="00AD26B7" w:rsidRPr="00E87A7F">
        <w:rPr>
          <w:rFonts w:ascii="Verdana" w:eastAsia="MS Mincho" w:hAnsi="Verdana"/>
          <w:sz w:val="19"/>
          <w:szCs w:val="19"/>
          <w:lang w:eastAsia="ja-JP"/>
        </w:rPr>
        <w:t>)</w:t>
      </w:r>
      <w:r w:rsidRPr="00E87A7F">
        <w:rPr>
          <w:rFonts w:ascii="Verdana" w:eastAsia="MS Mincho" w:hAnsi="Verdana"/>
          <w:sz w:val="19"/>
          <w:szCs w:val="19"/>
          <w:lang w:eastAsia="ja-JP"/>
        </w:rPr>
        <w:t>, nonch</w:t>
      </w:r>
      <w:r w:rsidR="00156573" w:rsidRPr="00E87A7F">
        <w:rPr>
          <w:rFonts w:ascii="Verdana" w:eastAsia="MS Mincho" w:hAnsi="Verdana"/>
          <w:sz w:val="19"/>
          <w:szCs w:val="19"/>
          <w:lang w:eastAsia="ja-JP"/>
        </w:rPr>
        <w:t>é</w:t>
      </w:r>
      <w:r w:rsidRPr="00E87A7F">
        <w:rPr>
          <w:rFonts w:ascii="Verdana" w:eastAsia="MS Mincho" w:hAnsi="Verdana"/>
          <w:sz w:val="19"/>
          <w:szCs w:val="19"/>
          <w:lang w:eastAsia="ja-JP"/>
        </w:rPr>
        <w:t xml:space="preserve"> alla Corte dei </w:t>
      </w:r>
      <w:r w:rsidR="00156573" w:rsidRPr="00E87A7F">
        <w:rPr>
          <w:rFonts w:ascii="Verdana" w:eastAsia="MS Mincho" w:hAnsi="Verdana"/>
          <w:sz w:val="19"/>
          <w:szCs w:val="19"/>
          <w:lang w:eastAsia="ja-JP"/>
        </w:rPr>
        <w:t>C</w:t>
      </w:r>
      <w:r w:rsidRPr="00E87A7F">
        <w:rPr>
          <w:rFonts w:ascii="Verdana" w:eastAsia="MS Mincho" w:hAnsi="Verdana"/>
          <w:sz w:val="19"/>
          <w:szCs w:val="19"/>
          <w:lang w:eastAsia="ja-JP"/>
        </w:rPr>
        <w:t>onti, per l'accertamento di eventuali responsabilità amministrative;</w:t>
      </w:r>
    </w:p>
    <w:p w:rsidR="00552DCE" w:rsidRPr="00552DCE" w:rsidRDefault="005E3117" w:rsidP="00703E0E">
      <w:pPr>
        <w:numPr>
          <w:ilvl w:val="0"/>
          <w:numId w:val="12"/>
        </w:numPr>
        <w:tabs>
          <w:tab w:val="left" w:pos="0"/>
        </w:tabs>
        <w:overflowPunct/>
        <w:autoSpaceDE/>
        <w:autoSpaceDN/>
        <w:adjustRightInd/>
        <w:ind w:left="567" w:right="47" w:hanging="567"/>
        <w:jc w:val="both"/>
        <w:textAlignment w:val="auto"/>
        <w:rPr>
          <w:rFonts w:ascii="Verdana" w:hAnsi="Verdana"/>
          <w:sz w:val="19"/>
          <w:szCs w:val="19"/>
        </w:rPr>
      </w:pPr>
      <w:r w:rsidRPr="00E87A7F">
        <w:rPr>
          <w:rFonts w:ascii="Verdana" w:eastAsia="MS Mincho" w:hAnsi="Verdana"/>
          <w:sz w:val="19"/>
          <w:szCs w:val="19"/>
          <w:lang w:eastAsia="ja-JP"/>
        </w:rPr>
        <w:t xml:space="preserve">l’articolo 15 del </w:t>
      </w:r>
      <w:r w:rsidR="00156573" w:rsidRPr="00E87A7F">
        <w:rPr>
          <w:rFonts w:ascii="Verdana" w:eastAsia="MS Mincho" w:hAnsi="Verdana"/>
          <w:sz w:val="19"/>
          <w:szCs w:val="19"/>
          <w:lang w:eastAsia="ja-JP"/>
        </w:rPr>
        <w:t>DPR</w:t>
      </w:r>
      <w:r w:rsidRPr="00E87A7F">
        <w:rPr>
          <w:rFonts w:ascii="Verdana" w:eastAsia="MS Mincho" w:hAnsi="Verdana"/>
          <w:sz w:val="19"/>
          <w:szCs w:val="19"/>
          <w:lang w:eastAsia="ja-JP"/>
        </w:rPr>
        <w:t xml:space="preserve"> 62 del 2013</w:t>
      </w:r>
      <w:r w:rsidR="00156573" w:rsidRPr="00E87A7F">
        <w:rPr>
          <w:rFonts w:ascii="Verdana" w:eastAsia="MS Mincho" w:hAnsi="Verdana"/>
          <w:sz w:val="19"/>
          <w:szCs w:val="19"/>
          <w:lang w:eastAsia="ja-JP"/>
        </w:rPr>
        <w:t>,</w:t>
      </w:r>
      <w:r w:rsidRPr="00E87A7F">
        <w:rPr>
          <w:rFonts w:ascii="Verdana" w:eastAsia="MS Mincho" w:hAnsi="Verdana"/>
          <w:sz w:val="19"/>
          <w:szCs w:val="19"/>
          <w:lang w:eastAsia="ja-JP"/>
        </w:rPr>
        <w:t xml:space="preserve"> recante Codice di comportamento dei pubblici dipendenti dispone che </w:t>
      </w:r>
      <w:r w:rsidRPr="00E87A7F">
        <w:rPr>
          <w:rFonts w:ascii="Verdana" w:hAnsi="Verdana"/>
          <w:sz w:val="19"/>
          <w:szCs w:val="19"/>
        </w:rPr>
        <w:t>“</w:t>
      </w:r>
      <w:r w:rsidRPr="00E87A7F">
        <w:rPr>
          <w:rFonts w:ascii="Verdana" w:eastAsia="MS Mincho" w:hAnsi="Verdana"/>
          <w:i/>
          <w:sz w:val="19"/>
          <w:szCs w:val="19"/>
          <w:lang w:eastAsia="ja-JP"/>
        </w:rPr>
        <w:t xml:space="preserve">Il </w:t>
      </w:r>
      <w:r w:rsidR="00DB4E81" w:rsidRPr="00E87A7F">
        <w:rPr>
          <w:rFonts w:ascii="Verdana" w:eastAsia="MS Mincho" w:hAnsi="Verdana"/>
          <w:i/>
          <w:sz w:val="19"/>
          <w:szCs w:val="19"/>
          <w:lang w:eastAsia="ja-JP"/>
        </w:rPr>
        <w:t>Responsabile</w:t>
      </w:r>
      <w:r w:rsidRPr="00E87A7F">
        <w:rPr>
          <w:rFonts w:ascii="Verdana" w:eastAsia="MS Mincho" w:hAnsi="Verdana"/>
          <w:i/>
          <w:sz w:val="19"/>
          <w:szCs w:val="19"/>
          <w:lang w:eastAsia="ja-JP"/>
        </w:rPr>
        <w:t xml:space="preserve"> cura la diffusione della conoscenza dei codici di comportamento nell’amministrazione, il monitoraggio annuale sulla loro attuazione, ai sensi dell’articolo 54, comma 7, del </w:t>
      </w:r>
      <w:r w:rsidR="00AD26B7" w:rsidRPr="00E87A7F">
        <w:rPr>
          <w:rFonts w:ascii="Verdana" w:eastAsia="MS Mincho" w:hAnsi="Verdana"/>
          <w:i/>
          <w:sz w:val="19"/>
          <w:szCs w:val="19"/>
          <w:lang w:eastAsia="ja-JP"/>
        </w:rPr>
        <w:t>D.L.vo</w:t>
      </w:r>
      <w:r w:rsidRPr="00E87A7F">
        <w:rPr>
          <w:rFonts w:ascii="Verdana" w:eastAsia="MS Mincho" w:hAnsi="Verdana"/>
          <w:i/>
          <w:sz w:val="19"/>
          <w:szCs w:val="19"/>
          <w:lang w:eastAsia="ja-JP"/>
        </w:rPr>
        <w:t xml:space="preserve"> n. 165 del 2001, la pubblicazione sul sito istituzionale e della comunicazione all’Autorità nazionale anticorruzione, di cui all’articolo 1, comma 2, della legge 6 novembre 2012, n. 190, dei risultati del monitoraggio</w:t>
      </w:r>
      <w:r w:rsidRPr="00E87A7F">
        <w:rPr>
          <w:rFonts w:ascii="Verdana" w:eastAsia="MS Mincho" w:hAnsi="Verdana"/>
          <w:sz w:val="19"/>
          <w:szCs w:val="19"/>
          <w:lang w:eastAsia="ja-JP"/>
        </w:rPr>
        <w:t>.”</w:t>
      </w: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Per l’adempimento dei compiti previsti dalla </w:t>
      </w:r>
      <w:r w:rsidR="00591A82" w:rsidRPr="00E87A7F">
        <w:rPr>
          <w:rFonts w:ascii="Verdana" w:eastAsia="MS Mincho" w:hAnsi="Verdana"/>
          <w:sz w:val="19"/>
          <w:szCs w:val="19"/>
          <w:lang w:eastAsia="ja-JP"/>
        </w:rPr>
        <w:t>l</w:t>
      </w:r>
      <w:r w:rsidRPr="00E87A7F">
        <w:rPr>
          <w:rFonts w:ascii="Verdana" w:eastAsia="MS Mincho" w:hAnsi="Verdana"/>
          <w:sz w:val="19"/>
          <w:szCs w:val="19"/>
          <w:lang w:eastAsia="ja-JP"/>
        </w:rPr>
        <w:t xml:space="preserve">egge 190/2012 sopra elencati, il </w:t>
      </w:r>
      <w:r w:rsidR="00552DCE" w:rsidRPr="00E87A7F">
        <w:rPr>
          <w:rFonts w:ascii="Verdana" w:eastAsia="MS Mincho" w:hAnsi="Verdana"/>
          <w:sz w:val="19"/>
          <w:szCs w:val="19"/>
          <w:lang w:eastAsia="ja-JP"/>
        </w:rPr>
        <w:t>Responsabile per la prevenzione della corruzione</w:t>
      </w:r>
      <w:r w:rsidRPr="00E87A7F">
        <w:rPr>
          <w:rFonts w:ascii="Verdana" w:eastAsia="MS Mincho" w:hAnsi="Verdana"/>
          <w:sz w:val="19"/>
          <w:szCs w:val="19"/>
          <w:lang w:eastAsia="ja-JP"/>
        </w:rPr>
        <w:t xml:space="preserve"> può in ogni momento:</w:t>
      </w:r>
    </w:p>
    <w:p w:rsidR="005E3117" w:rsidRPr="00E87A7F" w:rsidRDefault="005E3117" w:rsidP="00703E0E">
      <w:pPr>
        <w:numPr>
          <w:ilvl w:val="0"/>
          <w:numId w:val="13"/>
        </w:numPr>
        <w:tabs>
          <w:tab w:val="left" w:pos="0"/>
        </w:tabs>
        <w:overflowPunct/>
        <w:autoSpaceDE/>
        <w:autoSpaceDN/>
        <w:adjustRightInd/>
        <w:ind w:left="567" w:right="45"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chiedere informative ai Referenti della prevenzione della </w:t>
      </w:r>
      <w:r w:rsidR="00552DCE">
        <w:rPr>
          <w:rFonts w:ascii="Verdana" w:eastAsia="MS Mincho" w:hAnsi="Verdana"/>
          <w:sz w:val="19"/>
          <w:szCs w:val="19"/>
          <w:lang w:eastAsia="ja-JP"/>
        </w:rPr>
        <w:t>c</w:t>
      </w:r>
      <w:r w:rsidRPr="00E87A7F">
        <w:rPr>
          <w:rFonts w:ascii="Verdana" w:eastAsia="MS Mincho" w:hAnsi="Verdana"/>
          <w:sz w:val="19"/>
          <w:szCs w:val="19"/>
          <w:lang w:eastAsia="ja-JP"/>
        </w:rPr>
        <w:t>orruzione circa fatti o situazioni avvenute presso la specifica struttura organizzativa;</w:t>
      </w:r>
    </w:p>
    <w:p w:rsidR="005E3117" w:rsidRPr="00E87A7F" w:rsidRDefault="005E3117" w:rsidP="00703E0E">
      <w:pPr>
        <w:numPr>
          <w:ilvl w:val="0"/>
          <w:numId w:val="13"/>
        </w:numPr>
        <w:tabs>
          <w:tab w:val="left" w:pos="0"/>
        </w:tabs>
        <w:overflowPunct/>
        <w:autoSpaceDE/>
        <w:autoSpaceDN/>
        <w:adjustRightInd/>
        <w:ind w:left="567" w:right="45"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verificare e chiedere delucidazioni per iscritto e verbalmente a tutti i dipendenti su comportamenti che possono integrare anche solo potenzialmente corruzione e illegalità;</w:t>
      </w:r>
    </w:p>
    <w:p w:rsidR="005E3117" w:rsidRDefault="005E3117" w:rsidP="00703E0E">
      <w:pPr>
        <w:numPr>
          <w:ilvl w:val="0"/>
          <w:numId w:val="13"/>
        </w:numPr>
        <w:tabs>
          <w:tab w:val="left" w:pos="0"/>
        </w:tabs>
        <w:overflowPunct/>
        <w:autoSpaceDE/>
        <w:autoSpaceDN/>
        <w:adjustRightInd/>
        <w:ind w:left="567" w:right="45" w:hanging="56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richiedere ai dipendenti che hanno istruito un procedimento di fornire motivazioni per iscritto circa le circostanze di fatto e di diritto che sottendono all’adozione del provvedimento finale</w:t>
      </w:r>
      <w:r w:rsidR="00591A82" w:rsidRPr="00E87A7F">
        <w:rPr>
          <w:rFonts w:ascii="Verdana" w:eastAsia="MS Mincho" w:hAnsi="Verdana"/>
          <w:sz w:val="19"/>
          <w:szCs w:val="19"/>
          <w:lang w:eastAsia="ja-JP"/>
        </w:rPr>
        <w:t>.</w:t>
      </w:r>
    </w:p>
    <w:p w:rsidR="007D1621" w:rsidRDefault="007D1621" w:rsidP="007D1621">
      <w:pPr>
        <w:tabs>
          <w:tab w:val="left" w:pos="0"/>
        </w:tabs>
        <w:overflowPunct/>
        <w:autoSpaceDE/>
        <w:autoSpaceDN/>
        <w:adjustRightInd/>
        <w:ind w:right="45"/>
        <w:jc w:val="both"/>
        <w:textAlignment w:val="auto"/>
        <w:rPr>
          <w:rFonts w:ascii="Verdana" w:eastAsia="MS Mincho" w:hAnsi="Verdana"/>
          <w:sz w:val="19"/>
          <w:szCs w:val="19"/>
          <w:lang w:eastAsia="ja-JP"/>
        </w:rPr>
      </w:pPr>
    </w:p>
    <w:p w:rsidR="007D1621" w:rsidRDefault="007D1621" w:rsidP="007D1621">
      <w:pPr>
        <w:tabs>
          <w:tab w:val="left" w:pos="0"/>
        </w:tabs>
        <w:overflowPunct/>
        <w:autoSpaceDE/>
        <w:autoSpaceDN/>
        <w:adjustRightInd/>
        <w:ind w:right="45"/>
        <w:jc w:val="both"/>
        <w:textAlignment w:val="auto"/>
        <w:rPr>
          <w:rFonts w:ascii="Verdana" w:eastAsia="MS Mincho" w:hAnsi="Verdana"/>
          <w:sz w:val="19"/>
          <w:szCs w:val="19"/>
          <w:lang w:eastAsia="ja-JP"/>
        </w:rPr>
      </w:pPr>
    </w:p>
    <w:p w:rsidR="007D1621" w:rsidRDefault="007D1621" w:rsidP="007D1621">
      <w:pPr>
        <w:tabs>
          <w:tab w:val="left" w:pos="0"/>
        </w:tabs>
        <w:overflowPunct/>
        <w:autoSpaceDE/>
        <w:autoSpaceDN/>
        <w:adjustRightInd/>
        <w:ind w:right="45"/>
        <w:jc w:val="both"/>
        <w:textAlignment w:val="auto"/>
        <w:rPr>
          <w:rFonts w:ascii="Verdana" w:eastAsia="MS Mincho" w:hAnsi="Verdana"/>
          <w:sz w:val="19"/>
          <w:szCs w:val="19"/>
          <w:lang w:eastAsia="ja-JP"/>
        </w:rPr>
      </w:pPr>
    </w:p>
    <w:p w:rsidR="007D1621" w:rsidRDefault="007D1621" w:rsidP="007D1621">
      <w:pPr>
        <w:tabs>
          <w:tab w:val="left" w:pos="0"/>
        </w:tabs>
        <w:overflowPunct/>
        <w:autoSpaceDE/>
        <w:autoSpaceDN/>
        <w:adjustRightInd/>
        <w:ind w:right="45"/>
        <w:jc w:val="both"/>
        <w:textAlignment w:val="auto"/>
        <w:rPr>
          <w:rFonts w:ascii="Verdana" w:eastAsia="MS Mincho" w:hAnsi="Verdana"/>
          <w:sz w:val="19"/>
          <w:szCs w:val="19"/>
          <w:lang w:eastAsia="ja-JP"/>
        </w:rPr>
      </w:pPr>
    </w:p>
    <w:p w:rsidR="001B3727" w:rsidRPr="00E87A7F" w:rsidRDefault="001B3727" w:rsidP="0081586E">
      <w:pPr>
        <w:tabs>
          <w:tab w:val="left" w:pos="0"/>
        </w:tabs>
        <w:overflowPunct/>
        <w:autoSpaceDE/>
        <w:autoSpaceDN/>
        <w:adjustRightInd/>
        <w:ind w:right="45"/>
        <w:jc w:val="both"/>
        <w:textAlignment w:val="auto"/>
        <w:rPr>
          <w:rFonts w:ascii="Verdana" w:eastAsia="MS Mincho" w:hAnsi="Verdana"/>
          <w:sz w:val="19"/>
          <w:szCs w:val="19"/>
          <w:lang w:eastAsia="ja-JP"/>
        </w:rPr>
      </w:pPr>
    </w:p>
    <w:p w:rsidR="00591A82" w:rsidRDefault="00591A82" w:rsidP="00E32CCD">
      <w:pPr>
        <w:tabs>
          <w:tab w:val="left" w:pos="0"/>
        </w:tabs>
        <w:overflowPunct/>
        <w:autoSpaceDE/>
        <w:autoSpaceDN/>
        <w:adjustRightInd/>
        <w:ind w:right="45"/>
        <w:jc w:val="both"/>
        <w:textAlignment w:val="auto"/>
        <w:rPr>
          <w:rFonts w:ascii="Verdana" w:eastAsia="MS Mincho" w:hAnsi="Verdana"/>
          <w:sz w:val="19"/>
          <w:szCs w:val="19"/>
          <w:lang w:eastAsia="ja-JP"/>
        </w:rPr>
      </w:pPr>
    </w:p>
    <w:p w:rsidR="005E3117" w:rsidRPr="00E87A7F" w:rsidRDefault="005E3117" w:rsidP="00552DCE">
      <w:pPr>
        <w:pStyle w:val="Titolo3"/>
        <w:spacing w:before="0"/>
        <w:rPr>
          <w:rFonts w:ascii="Verdana" w:hAnsi="Verdana"/>
          <w:sz w:val="19"/>
          <w:szCs w:val="19"/>
          <w:lang w:eastAsia="ja-JP"/>
        </w:rPr>
      </w:pPr>
      <w:bookmarkStart w:id="17" w:name="_Toc442115456"/>
      <w:bookmarkStart w:id="18" w:name="_Toc451242513"/>
      <w:r w:rsidRPr="00E87A7F">
        <w:rPr>
          <w:rFonts w:ascii="Verdana" w:hAnsi="Verdana"/>
          <w:sz w:val="19"/>
          <w:szCs w:val="19"/>
          <w:lang w:eastAsia="ja-JP"/>
        </w:rPr>
        <w:lastRenderedPageBreak/>
        <w:t>Le responsabilità del “Responsabile della prevenzione della Corruzione”</w:t>
      </w:r>
      <w:bookmarkEnd w:id="17"/>
      <w:bookmarkEnd w:id="18"/>
    </w:p>
    <w:p w:rsidR="005E3117" w:rsidRDefault="005E3117" w:rsidP="00552DCE">
      <w:pPr>
        <w:tabs>
          <w:tab w:val="left" w:pos="0"/>
        </w:tabs>
        <w:overflowPunct/>
        <w:autoSpaceDE/>
        <w:autoSpaceDN/>
        <w:adjustRightInd/>
        <w:ind w:right="47"/>
        <w:jc w:val="both"/>
        <w:textAlignment w:val="auto"/>
        <w:rPr>
          <w:rFonts w:ascii="Verdana" w:hAnsi="Verdana"/>
          <w:sz w:val="19"/>
          <w:szCs w:val="19"/>
        </w:rPr>
      </w:pPr>
    </w:p>
    <w:p w:rsidR="005E3117" w:rsidRPr="00E87A7F"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Il comma 8 dell’articolo 1 della Legge n. 190/2012 configura una responsabilità dirigenziale nel caso di mancata predisposizione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e di mancata adozione delle procedure per la selezione e la formazione dei dipendenti da parte del Responsabile della prevenzione della corruzione.</w:t>
      </w:r>
    </w:p>
    <w:p w:rsidR="005E3117" w:rsidRDefault="005E3117"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Il comma 12 del medesimo articolo 1 prevede inoltre una forma più generale di responsabilità ai sensi dell’articolo 21 del D.Lgs. n. 165/2001 (responsabilità dirigenziale), </w:t>
      </w:r>
      <w:r w:rsidR="00775E70" w:rsidRPr="00E87A7F">
        <w:rPr>
          <w:rFonts w:ascii="Verdana" w:eastAsia="MS Mincho" w:hAnsi="Verdana"/>
          <w:sz w:val="19"/>
          <w:szCs w:val="19"/>
          <w:lang w:eastAsia="ja-JP"/>
        </w:rPr>
        <w:t xml:space="preserve">e di responsabilità </w:t>
      </w:r>
      <w:r w:rsidRPr="00E87A7F">
        <w:rPr>
          <w:rFonts w:ascii="Verdana" w:eastAsia="MS Mincho" w:hAnsi="Verdana"/>
          <w:sz w:val="19"/>
          <w:szCs w:val="19"/>
          <w:lang w:eastAsia="ja-JP"/>
        </w:rPr>
        <w:t>disciplinare e amministrativa (per danno erariale e per danno all’immagine della PA</w:t>
      </w:r>
      <w:r w:rsidRPr="00E87A7F">
        <w:rPr>
          <w:rFonts w:ascii="Verdana" w:eastAsia="MS Mincho" w:hAnsi="Verdana"/>
          <w:sz w:val="19"/>
          <w:szCs w:val="19"/>
          <w:vertAlign w:val="superscript"/>
          <w:lang w:eastAsia="ja-JP"/>
        </w:rPr>
        <w:footnoteReference w:id="3"/>
      </w:r>
      <w:r w:rsidRPr="00E87A7F">
        <w:rPr>
          <w:rFonts w:ascii="Verdana" w:eastAsia="MS Mincho" w:hAnsi="Verdana"/>
          <w:sz w:val="19"/>
          <w:szCs w:val="19"/>
          <w:lang w:eastAsia="ja-JP"/>
        </w:rPr>
        <w:t xml:space="preserve"> ) che si realizza nel caso in cui venga commesso, all’interno dell’</w:t>
      </w:r>
      <w:r w:rsidR="00775E70" w:rsidRPr="00E87A7F">
        <w:rPr>
          <w:rFonts w:ascii="Verdana" w:eastAsia="MS Mincho" w:hAnsi="Verdana"/>
          <w:sz w:val="19"/>
          <w:szCs w:val="19"/>
          <w:lang w:eastAsia="ja-JP"/>
        </w:rPr>
        <w:t>Amministrazione</w:t>
      </w:r>
      <w:r w:rsidRPr="00E87A7F">
        <w:rPr>
          <w:rFonts w:ascii="Verdana" w:eastAsia="MS Mincho" w:hAnsi="Verdana"/>
          <w:sz w:val="19"/>
          <w:szCs w:val="19"/>
          <w:lang w:eastAsia="ja-JP"/>
        </w:rPr>
        <w:t xml:space="preserve">, un reato di corruzione accertato con sentenza passata in giudicato, a meno che il </w:t>
      </w:r>
      <w:r w:rsidR="00775E70" w:rsidRPr="00E87A7F">
        <w:rPr>
          <w:rFonts w:ascii="Verdana" w:eastAsia="MS Mincho" w:hAnsi="Verdana"/>
          <w:sz w:val="19"/>
          <w:szCs w:val="19"/>
          <w:lang w:eastAsia="ja-JP"/>
        </w:rPr>
        <w:t>R</w:t>
      </w:r>
      <w:r w:rsidRPr="00E87A7F">
        <w:rPr>
          <w:rFonts w:ascii="Verdana" w:eastAsia="MS Mincho" w:hAnsi="Verdana"/>
          <w:sz w:val="19"/>
          <w:szCs w:val="19"/>
          <w:lang w:eastAsia="ja-JP"/>
        </w:rPr>
        <w:t>esponsabile della prevenzione della corruzione non provi:</w:t>
      </w:r>
    </w:p>
    <w:p w:rsidR="005E3117" w:rsidRPr="00E87A7F" w:rsidRDefault="005E3117" w:rsidP="00E32CCD">
      <w:pPr>
        <w:overflowPunct/>
        <w:autoSpaceDE/>
        <w:autoSpaceDN/>
        <w:adjustRightInd/>
        <w:ind w:left="284" w:hanging="284"/>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a)</w:t>
      </w:r>
      <w:r w:rsidR="00E32CCD">
        <w:rPr>
          <w:rFonts w:ascii="Verdana" w:eastAsia="MS Mincho" w:hAnsi="Verdana"/>
          <w:sz w:val="19"/>
          <w:szCs w:val="19"/>
          <w:lang w:eastAsia="ja-JP"/>
        </w:rPr>
        <w:t xml:space="preserve"> </w:t>
      </w:r>
      <w:r w:rsidRPr="00E87A7F">
        <w:rPr>
          <w:rFonts w:ascii="Verdana" w:eastAsia="MS Mincho" w:hAnsi="Verdana"/>
          <w:sz w:val="19"/>
          <w:szCs w:val="19"/>
          <w:lang w:eastAsia="ja-JP"/>
        </w:rPr>
        <w:t xml:space="preserve">di aver predisposto prima della commissione del fatto il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e di aver adottato le procedure per la selezione e la formazione dei dipendenti sulla scorta di quanto prescrivono i commi 9 e 10;</w:t>
      </w:r>
    </w:p>
    <w:p w:rsidR="005E3117" w:rsidRDefault="005E3117" w:rsidP="00E32CCD">
      <w:pPr>
        <w:overflowPunct/>
        <w:autoSpaceDE/>
        <w:autoSpaceDN/>
        <w:adjustRightInd/>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b)</w:t>
      </w:r>
      <w:r w:rsidR="00E32CCD">
        <w:rPr>
          <w:rFonts w:ascii="Verdana" w:eastAsia="MS Mincho" w:hAnsi="Verdana"/>
          <w:sz w:val="19"/>
          <w:szCs w:val="19"/>
          <w:lang w:eastAsia="ja-JP"/>
        </w:rPr>
        <w:t xml:space="preserve"> </w:t>
      </w:r>
      <w:r w:rsidRPr="00E87A7F">
        <w:rPr>
          <w:rFonts w:ascii="Verdana" w:eastAsia="MS Mincho" w:hAnsi="Verdana"/>
          <w:sz w:val="19"/>
          <w:szCs w:val="19"/>
          <w:lang w:eastAsia="ja-JP"/>
        </w:rPr>
        <w:t xml:space="preserve">di aver vigilato sul funzionamento e sull’osservanza del </w:t>
      </w:r>
      <w:r w:rsidR="009D4878">
        <w:rPr>
          <w:rFonts w:ascii="Verdana" w:eastAsia="MS Mincho" w:hAnsi="Verdana"/>
          <w:sz w:val="19"/>
          <w:szCs w:val="19"/>
          <w:lang w:eastAsia="ja-JP"/>
        </w:rPr>
        <w:t>Piano</w:t>
      </w:r>
      <w:r w:rsidRPr="00E87A7F">
        <w:rPr>
          <w:rFonts w:ascii="Verdana" w:eastAsia="MS Mincho" w:hAnsi="Verdana"/>
          <w:sz w:val="19"/>
          <w:szCs w:val="19"/>
          <w:lang w:eastAsia="ja-JP"/>
        </w:rPr>
        <w:t xml:space="preserve">. </w:t>
      </w:r>
    </w:p>
    <w:p w:rsidR="00B74A49" w:rsidRDefault="00B74A49" w:rsidP="00B74A49">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È tuttavia esclusa la responsabilità del </w:t>
      </w:r>
      <w:r w:rsidR="00327BF9" w:rsidRPr="00E87A7F">
        <w:rPr>
          <w:rFonts w:ascii="Verdana" w:eastAsia="MS Mincho" w:hAnsi="Verdana"/>
          <w:sz w:val="19"/>
          <w:szCs w:val="19"/>
          <w:lang w:eastAsia="ja-JP"/>
        </w:rPr>
        <w:t xml:space="preserve">Responsabile della prevenzione della corruzione </w:t>
      </w:r>
      <w:r w:rsidRPr="00E87A7F">
        <w:rPr>
          <w:rFonts w:ascii="Verdana" w:eastAsia="MS Mincho" w:hAnsi="Verdana"/>
          <w:sz w:val="19"/>
          <w:szCs w:val="19"/>
          <w:lang w:eastAsia="ja-JP"/>
        </w:rPr>
        <w:t xml:space="preserve">ove l'inadempimento degli obblighi </w:t>
      </w:r>
      <w:r w:rsidRPr="00327BF9">
        <w:rPr>
          <w:rFonts w:ascii="Verdana" w:eastAsia="MS Mincho" w:hAnsi="Verdana"/>
          <w:sz w:val="19"/>
          <w:szCs w:val="19"/>
          <w:lang w:eastAsia="ja-JP"/>
        </w:rPr>
        <w:t>summenzionati sia dipeso da causa a lui non imputabile.</w:t>
      </w:r>
    </w:p>
    <w:p w:rsidR="00722069" w:rsidRDefault="00722069" w:rsidP="00B74A49">
      <w:pPr>
        <w:overflowPunct/>
        <w:autoSpaceDE/>
        <w:autoSpaceDN/>
        <w:adjustRightInd/>
        <w:spacing w:before="120"/>
        <w:jc w:val="both"/>
        <w:textAlignment w:val="auto"/>
        <w:rPr>
          <w:rFonts w:ascii="Verdana" w:eastAsia="MS Mincho" w:hAnsi="Verdana"/>
          <w:sz w:val="19"/>
          <w:szCs w:val="19"/>
          <w:lang w:eastAsia="ja-JP"/>
        </w:rPr>
      </w:pPr>
      <w:r w:rsidRPr="007258BD">
        <w:rPr>
          <w:rFonts w:ascii="Verdana" w:eastAsia="MS Mincho" w:hAnsi="Verdana"/>
          <w:sz w:val="19"/>
          <w:szCs w:val="19"/>
          <w:lang w:eastAsia="ja-JP"/>
        </w:rPr>
        <w:t>Sulle competenze in materia di trasparenza attribuite al Responsabile della prevenzione della corruzione, si rinvia alla pubblicazione del decreto legislativo di revisione del D.Lvo n. 33/2013, ovvero alle future specifiche indicazioni dell’ANAC al riguardo.</w:t>
      </w:r>
    </w:p>
    <w:p w:rsidR="00722069" w:rsidRDefault="00722069" w:rsidP="00B74A49">
      <w:pPr>
        <w:overflowPunct/>
        <w:autoSpaceDE/>
        <w:autoSpaceDN/>
        <w:adjustRightInd/>
        <w:spacing w:before="120"/>
        <w:jc w:val="both"/>
        <w:textAlignment w:val="auto"/>
        <w:rPr>
          <w:rFonts w:ascii="Verdana" w:eastAsia="MS Mincho" w:hAnsi="Verdana"/>
          <w:sz w:val="19"/>
          <w:szCs w:val="19"/>
          <w:lang w:eastAsia="ja-JP"/>
        </w:rPr>
      </w:pPr>
    </w:p>
    <w:p w:rsidR="003F7D51" w:rsidRDefault="003F7D51" w:rsidP="00E87A7F">
      <w:pPr>
        <w:pStyle w:val="Titolo2"/>
        <w:spacing w:before="120"/>
        <w:rPr>
          <w:rFonts w:ascii="Verdana" w:hAnsi="Verdana"/>
          <w:sz w:val="19"/>
          <w:szCs w:val="19"/>
          <w:lang w:eastAsia="ja-JP"/>
        </w:rPr>
      </w:pPr>
      <w:bookmarkStart w:id="19" w:name="_Toc451242514"/>
      <w:r w:rsidRPr="00E87A7F">
        <w:rPr>
          <w:rFonts w:ascii="Verdana" w:hAnsi="Verdana"/>
          <w:sz w:val="19"/>
          <w:szCs w:val="19"/>
          <w:lang w:eastAsia="ja-JP"/>
        </w:rPr>
        <w:t xml:space="preserve">I </w:t>
      </w:r>
      <w:r w:rsidR="008B4680" w:rsidRPr="00E87A7F">
        <w:rPr>
          <w:rFonts w:ascii="Verdana" w:hAnsi="Verdana"/>
          <w:sz w:val="19"/>
          <w:szCs w:val="19"/>
          <w:lang w:eastAsia="ja-JP"/>
        </w:rPr>
        <w:t>Referenti</w:t>
      </w:r>
      <w:r w:rsidRPr="00E87A7F">
        <w:rPr>
          <w:rFonts w:ascii="Verdana" w:hAnsi="Verdana"/>
          <w:sz w:val="19"/>
          <w:szCs w:val="19"/>
          <w:lang w:eastAsia="ja-JP"/>
        </w:rPr>
        <w:t xml:space="preserve"> della prevenzione della corruzione</w:t>
      </w:r>
      <w:bookmarkEnd w:id="19"/>
      <w:r w:rsidR="00E421A8">
        <w:rPr>
          <w:rFonts w:ascii="Verdana" w:hAnsi="Verdana"/>
          <w:sz w:val="19"/>
          <w:szCs w:val="19"/>
          <w:lang w:eastAsia="ja-JP"/>
        </w:rPr>
        <w:t xml:space="preserve"> </w:t>
      </w:r>
    </w:p>
    <w:p w:rsidR="001B3727" w:rsidRPr="001B3727" w:rsidRDefault="001B3727" w:rsidP="001B3727">
      <w:pPr>
        <w:rPr>
          <w:lang w:eastAsia="ja-JP"/>
        </w:rPr>
      </w:pPr>
    </w:p>
    <w:p w:rsidR="003F7D51" w:rsidRDefault="003F7D51"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Le linee guida individuano, al fine di agevolare il RPC, i </w:t>
      </w:r>
      <w:r w:rsidR="0080034C" w:rsidRPr="00E87A7F">
        <w:rPr>
          <w:rFonts w:ascii="Verdana" w:eastAsia="MS Mincho" w:hAnsi="Verdana"/>
          <w:sz w:val="19"/>
          <w:szCs w:val="19"/>
          <w:lang w:eastAsia="ja-JP"/>
        </w:rPr>
        <w:t>Dirigenti</w:t>
      </w:r>
      <w:r w:rsidRPr="00E87A7F">
        <w:rPr>
          <w:rFonts w:ascii="Verdana" w:eastAsia="MS Mincho" w:hAnsi="Verdana"/>
          <w:sz w:val="19"/>
          <w:szCs w:val="19"/>
          <w:lang w:eastAsia="ja-JP"/>
        </w:rPr>
        <w:t xml:space="preserve"> </w:t>
      </w:r>
      <w:r w:rsidR="008B4680" w:rsidRPr="00E87A7F">
        <w:rPr>
          <w:rFonts w:ascii="Verdana" w:eastAsia="MS Mincho" w:hAnsi="Verdana"/>
          <w:sz w:val="19"/>
          <w:szCs w:val="19"/>
          <w:lang w:eastAsia="ja-JP"/>
        </w:rPr>
        <w:t xml:space="preserve">degli Uffici </w:t>
      </w:r>
      <w:r w:rsidRPr="00E87A7F">
        <w:rPr>
          <w:rFonts w:ascii="Verdana" w:eastAsia="MS Mincho" w:hAnsi="Verdana"/>
          <w:sz w:val="19"/>
          <w:szCs w:val="19"/>
          <w:lang w:eastAsia="ja-JP"/>
        </w:rPr>
        <w:t xml:space="preserve">di </w:t>
      </w:r>
      <w:r w:rsidR="008B4680" w:rsidRPr="00E87A7F">
        <w:rPr>
          <w:rFonts w:ascii="Verdana" w:eastAsia="MS Mincho" w:hAnsi="Verdana"/>
          <w:sz w:val="19"/>
          <w:szCs w:val="19"/>
          <w:lang w:eastAsia="ja-JP"/>
        </w:rPr>
        <w:t>A</w:t>
      </w:r>
      <w:r w:rsidRPr="00E87A7F">
        <w:rPr>
          <w:rFonts w:ascii="Verdana" w:eastAsia="MS Mincho" w:hAnsi="Verdana"/>
          <w:sz w:val="19"/>
          <w:szCs w:val="19"/>
          <w:lang w:eastAsia="ja-JP"/>
        </w:rPr>
        <w:t xml:space="preserve">mbito </w:t>
      </w:r>
      <w:r w:rsidR="008B4680" w:rsidRPr="00E87A7F">
        <w:rPr>
          <w:rFonts w:ascii="Verdana" w:eastAsia="MS Mincho" w:hAnsi="Verdana"/>
          <w:sz w:val="19"/>
          <w:szCs w:val="19"/>
          <w:lang w:eastAsia="ja-JP"/>
        </w:rPr>
        <w:t>T</w:t>
      </w:r>
      <w:r w:rsidRPr="00E87A7F">
        <w:rPr>
          <w:rFonts w:ascii="Verdana" w:eastAsia="MS Mincho" w:hAnsi="Verdana"/>
          <w:sz w:val="19"/>
          <w:szCs w:val="19"/>
          <w:lang w:eastAsia="ja-JP"/>
        </w:rPr>
        <w:t xml:space="preserve">erritoriale quali </w:t>
      </w:r>
      <w:r w:rsidR="008B4680" w:rsidRPr="00E87A7F">
        <w:rPr>
          <w:rFonts w:ascii="Verdana" w:eastAsia="MS Mincho" w:hAnsi="Verdana"/>
          <w:sz w:val="19"/>
          <w:szCs w:val="19"/>
          <w:lang w:eastAsia="ja-JP"/>
        </w:rPr>
        <w:t>R</w:t>
      </w:r>
      <w:r w:rsidRPr="00E87A7F">
        <w:rPr>
          <w:rFonts w:ascii="Verdana" w:eastAsia="MS Mincho" w:hAnsi="Verdana"/>
          <w:sz w:val="19"/>
          <w:szCs w:val="19"/>
          <w:lang w:eastAsia="ja-JP"/>
        </w:rPr>
        <w:t>eferenti del RPC.</w:t>
      </w:r>
    </w:p>
    <w:p w:rsidR="00C42040" w:rsidRPr="007258BD" w:rsidRDefault="00C42040" w:rsidP="00C42040">
      <w:pPr>
        <w:tabs>
          <w:tab w:val="left" w:pos="3828"/>
        </w:tabs>
        <w:jc w:val="both"/>
        <w:rPr>
          <w:rFonts w:ascii="Calibri" w:hAnsi="Calibri"/>
          <w:sz w:val="22"/>
          <w:szCs w:val="22"/>
        </w:rPr>
      </w:pPr>
      <w:r w:rsidRPr="007258BD">
        <w:rPr>
          <w:rFonts w:ascii="Calibri" w:hAnsi="Calibri"/>
          <w:sz w:val="22"/>
          <w:szCs w:val="22"/>
        </w:rPr>
        <w:t xml:space="preserve">Sono </w:t>
      </w:r>
      <w:r w:rsidR="00722069" w:rsidRPr="007258BD">
        <w:rPr>
          <w:rFonts w:ascii="Calibri" w:hAnsi="Calibri"/>
          <w:sz w:val="22"/>
          <w:szCs w:val="22"/>
        </w:rPr>
        <w:t xml:space="preserve">stati </w:t>
      </w:r>
      <w:r w:rsidRPr="007258BD">
        <w:rPr>
          <w:rFonts w:ascii="Calibri" w:hAnsi="Calibri"/>
          <w:sz w:val="22"/>
          <w:szCs w:val="22"/>
        </w:rPr>
        <w:t>pertanto nominati quali Referenti per la Prevenzione della corruzione i Dirigenti di seguito indicati:</w:t>
      </w:r>
    </w:p>
    <w:p w:rsidR="00C42040" w:rsidRPr="007258BD" w:rsidRDefault="00C42040" w:rsidP="00C42040">
      <w:pPr>
        <w:tabs>
          <w:tab w:val="left" w:pos="3828"/>
        </w:tabs>
        <w:jc w:val="both"/>
        <w:rPr>
          <w:rFonts w:ascii="Calibri" w:hAnsi="Calibri"/>
          <w:sz w:val="22"/>
          <w:szCs w:val="22"/>
        </w:rPr>
      </w:pPr>
      <w:r w:rsidRPr="007258BD">
        <w:rPr>
          <w:rFonts w:ascii="Calibri" w:hAnsi="Calibri"/>
          <w:sz w:val="22"/>
          <w:szCs w:val="22"/>
        </w:rPr>
        <w:t xml:space="preserve">dottoressa Michela Possamai </w:t>
      </w:r>
      <w:r w:rsidRPr="007258BD">
        <w:rPr>
          <w:rFonts w:ascii="Calibri" w:hAnsi="Calibri"/>
          <w:sz w:val="22"/>
          <w:szCs w:val="22"/>
        </w:rPr>
        <w:tab/>
        <w:t>Ufficio IV,    Ambito territoriale di Belluno</w:t>
      </w:r>
    </w:p>
    <w:p w:rsidR="00C42040" w:rsidRPr="007258BD" w:rsidRDefault="001B1952" w:rsidP="00C42040">
      <w:pPr>
        <w:tabs>
          <w:tab w:val="left" w:pos="3828"/>
        </w:tabs>
        <w:jc w:val="both"/>
        <w:rPr>
          <w:rFonts w:ascii="Calibri" w:hAnsi="Calibri"/>
          <w:sz w:val="22"/>
          <w:szCs w:val="22"/>
        </w:rPr>
      </w:pPr>
      <w:r w:rsidRPr="007258BD">
        <w:rPr>
          <w:rFonts w:ascii="Calibri" w:hAnsi="Calibri"/>
          <w:sz w:val="22"/>
          <w:szCs w:val="22"/>
        </w:rPr>
        <w:t xml:space="preserve">indirizzo di posta elettronica: </w:t>
      </w:r>
      <w:r w:rsidR="00C9006B">
        <w:rPr>
          <w:rFonts w:ascii="Calibri" w:hAnsi="Calibri"/>
          <w:sz w:val="22"/>
          <w:szCs w:val="22"/>
        </w:rPr>
        <w:tab/>
      </w:r>
      <w:hyperlink r:id="rId17" w:history="1">
        <w:r w:rsidR="00C9006B" w:rsidRPr="00A5681D">
          <w:rPr>
            <w:rStyle w:val="Collegamentoipertestuale"/>
            <w:rFonts w:ascii="Calibri" w:hAnsi="Calibri"/>
            <w:sz w:val="22"/>
            <w:szCs w:val="22"/>
          </w:rPr>
          <w:t>referenteanticorruzionebelluno@istruzioneveneto.it</w:t>
        </w:r>
      </w:hyperlink>
      <w:r w:rsidR="00C9006B">
        <w:rPr>
          <w:rFonts w:ascii="Calibri" w:hAnsi="Calibri"/>
          <w:sz w:val="22"/>
          <w:szCs w:val="22"/>
        </w:rPr>
        <w:t xml:space="preserve"> </w:t>
      </w:r>
    </w:p>
    <w:p w:rsidR="003A7761" w:rsidRPr="007258BD" w:rsidRDefault="003A7761" w:rsidP="00C42040">
      <w:pPr>
        <w:tabs>
          <w:tab w:val="left" w:pos="3828"/>
        </w:tabs>
        <w:jc w:val="both"/>
        <w:rPr>
          <w:rFonts w:ascii="Calibri" w:hAnsi="Calibri"/>
          <w:sz w:val="22"/>
          <w:szCs w:val="22"/>
        </w:rPr>
      </w:pPr>
    </w:p>
    <w:p w:rsidR="00C42040" w:rsidRPr="00C9006B" w:rsidRDefault="00C42040" w:rsidP="00C42040">
      <w:pPr>
        <w:tabs>
          <w:tab w:val="left" w:pos="3828"/>
        </w:tabs>
        <w:jc w:val="both"/>
        <w:rPr>
          <w:rFonts w:ascii="Calibri" w:hAnsi="Calibri"/>
          <w:sz w:val="22"/>
          <w:szCs w:val="22"/>
        </w:rPr>
      </w:pPr>
      <w:r w:rsidRPr="00C9006B">
        <w:rPr>
          <w:rFonts w:ascii="Calibri" w:hAnsi="Calibri"/>
          <w:sz w:val="22"/>
          <w:szCs w:val="22"/>
        </w:rPr>
        <w:t xml:space="preserve">dottor Andrea Bergamo </w:t>
      </w:r>
      <w:r w:rsidRPr="00C9006B">
        <w:rPr>
          <w:rFonts w:ascii="Calibri" w:hAnsi="Calibri"/>
          <w:sz w:val="22"/>
          <w:szCs w:val="22"/>
        </w:rPr>
        <w:tab/>
        <w:t>Ufficio  V,    Ambito territoriale di Padova e Rovigo</w:t>
      </w:r>
    </w:p>
    <w:p w:rsidR="00C710B1" w:rsidRPr="00C9006B" w:rsidRDefault="001B1952" w:rsidP="00C42040">
      <w:pPr>
        <w:tabs>
          <w:tab w:val="left" w:pos="3828"/>
        </w:tabs>
        <w:jc w:val="both"/>
        <w:rPr>
          <w:rFonts w:ascii="Calibri" w:hAnsi="Calibri"/>
          <w:sz w:val="22"/>
          <w:szCs w:val="22"/>
        </w:rPr>
      </w:pPr>
      <w:r w:rsidRPr="00C9006B">
        <w:rPr>
          <w:rFonts w:ascii="Calibri" w:hAnsi="Calibri"/>
          <w:sz w:val="22"/>
          <w:szCs w:val="22"/>
        </w:rPr>
        <w:t>indirizzo di posta elettronica:</w:t>
      </w:r>
      <w:r w:rsidR="00C9006B" w:rsidRPr="00C9006B">
        <w:rPr>
          <w:rFonts w:ascii="Calibri" w:hAnsi="Calibri"/>
          <w:sz w:val="22"/>
          <w:szCs w:val="22"/>
        </w:rPr>
        <w:t xml:space="preserve"> </w:t>
      </w:r>
      <w:r w:rsidR="00C9006B">
        <w:rPr>
          <w:rFonts w:ascii="Calibri" w:hAnsi="Calibri"/>
          <w:sz w:val="22"/>
          <w:szCs w:val="22"/>
        </w:rPr>
        <w:tab/>
      </w:r>
      <w:hyperlink r:id="rId18" w:history="1">
        <w:r w:rsidR="00C9006B" w:rsidRPr="00C9006B">
          <w:rPr>
            <w:rStyle w:val="Collegamentoipertestuale"/>
            <w:rFonts w:ascii="Calibri" w:hAnsi="Calibri"/>
            <w:sz w:val="22"/>
            <w:szCs w:val="22"/>
          </w:rPr>
          <w:t>referenteanticorruzionepadova@istruzioneveneto.it</w:t>
        </w:r>
      </w:hyperlink>
      <w:r w:rsidR="00C9006B" w:rsidRPr="00C9006B">
        <w:rPr>
          <w:rFonts w:ascii="Calibri" w:hAnsi="Calibri"/>
          <w:sz w:val="22"/>
          <w:szCs w:val="22"/>
        </w:rPr>
        <w:t xml:space="preserve"> </w:t>
      </w:r>
    </w:p>
    <w:p w:rsidR="00722069" w:rsidRPr="00C9006B" w:rsidRDefault="00E31031" w:rsidP="00C9006B">
      <w:pPr>
        <w:ind w:left="3828"/>
        <w:jc w:val="both"/>
        <w:rPr>
          <w:rFonts w:ascii="Calibri" w:hAnsi="Calibri"/>
          <w:sz w:val="22"/>
          <w:szCs w:val="22"/>
        </w:rPr>
      </w:pPr>
      <w:hyperlink r:id="rId19" w:history="1">
        <w:r w:rsidR="00C9006B" w:rsidRPr="00A5681D">
          <w:rPr>
            <w:rStyle w:val="Collegamentoipertestuale"/>
            <w:rFonts w:ascii="Calibri" w:hAnsi="Calibri"/>
            <w:sz w:val="22"/>
            <w:szCs w:val="22"/>
          </w:rPr>
          <w:t>referenteanticorruzionerovigo@istruzioneveneto.it</w:t>
        </w:r>
      </w:hyperlink>
      <w:r w:rsidR="00C9006B">
        <w:rPr>
          <w:rFonts w:ascii="Calibri" w:hAnsi="Calibri"/>
          <w:sz w:val="22"/>
          <w:szCs w:val="22"/>
        </w:rPr>
        <w:t xml:space="preserve"> </w:t>
      </w:r>
      <w:r w:rsidR="00722069" w:rsidRPr="00C9006B">
        <w:rPr>
          <w:rFonts w:ascii="Calibri" w:hAnsi="Calibri"/>
          <w:sz w:val="22"/>
          <w:szCs w:val="22"/>
        </w:rPr>
        <w:t xml:space="preserve"> </w:t>
      </w:r>
    </w:p>
    <w:p w:rsidR="00722069" w:rsidRPr="00C9006B" w:rsidRDefault="00722069" w:rsidP="00C42040">
      <w:pPr>
        <w:tabs>
          <w:tab w:val="left" w:pos="3828"/>
        </w:tabs>
        <w:jc w:val="both"/>
        <w:rPr>
          <w:rFonts w:ascii="Calibri" w:hAnsi="Calibri"/>
          <w:sz w:val="22"/>
          <w:szCs w:val="22"/>
        </w:rPr>
      </w:pPr>
    </w:p>
    <w:p w:rsidR="00C710B1" w:rsidRPr="00C9006B" w:rsidRDefault="00C42040" w:rsidP="00C42040">
      <w:pPr>
        <w:tabs>
          <w:tab w:val="left" w:pos="3828"/>
        </w:tabs>
        <w:jc w:val="both"/>
        <w:rPr>
          <w:rFonts w:ascii="Calibri" w:hAnsi="Calibri"/>
          <w:sz w:val="22"/>
          <w:szCs w:val="22"/>
        </w:rPr>
      </w:pPr>
      <w:r w:rsidRPr="00C9006B">
        <w:rPr>
          <w:rFonts w:ascii="Calibri" w:hAnsi="Calibri"/>
          <w:sz w:val="22"/>
          <w:szCs w:val="22"/>
        </w:rPr>
        <w:t>dottoressa  Barbara Sardella</w:t>
      </w:r>
      <w:r w:rsidRPr="00C9006B">
        <w:rPr>
          <w:rFonts w:ascii="Calibri" w:hAnsi="Calibri"/>
          <w:sz w:val="22"/>
          <w:szCs w:val="22"/>
        </w:rPr>
        <w:tab/>
        <w:t>Ufficio VI,    Ambito territoriale di Treviso</w:t>
      </w:r>
    </w:p>
    <w:p w:rsidR="00C42040" w:rsidRPr="00C9006B" w:rsidRDefault="00E027DC" w:rsidP="00C42040">
      <w:pPr>
        <w:tabs>
          <w:tab w:val="left" w:pos="3828"/>
        </w:tabs>
        <w:jc w:val="both"/>
        <w:rPr>
          <w:rFonts w:ascii="Calibri" w:hAnsi="Calibri"/>
          <w:sz w:val="22"/>
          <w:szCs w:val="22"/>
        </w:rPr>
      </w:pPr>
      <w:r w:rsidRPr="00C9006B">
        <w:rPr>
          <w:rFonts w:ascii="Calibri" w:hAnsi="Calibri"/>
          <w:sz w:val="22"/>
          <w:szCs w:val="22"/>
        </w:rPr>
        <w:t xml:space="preserve">indirizzo di posta elettronica: </w:t>
      </w:r>
      <w:r w:rsidR="00C9006B">
        <w:rPr>
          <w:rFonts w:ascii="Calibri" w:hAnsi="Calibri"/>
          <w:sz w:val="22"/>
          <w:szCs w:val="22"/>
        </w:rPr>
        <w:tab/>
      </w:r>
      <w:hyperlink r:id="rId20" w:history="1">
        <w:r w:rsidR="00C9006B" w:rsidRPr="00A5681D">
          <w:rPr>
            <w:rStyle w:val="Collegamentoipertestuale"/>
            <w:rFonts w:ascii="Calibri" w:hAnsi="Calibri"/>
            <w:sz w:val="22"/>
            <w:szCs w:val="22"/>
          </w:rPr>
          <w:t>referenteanticorruzionetreviso@istruzioneveneto.it</w:t>
        </w:r>
      </w:hyperlink>
      <w:r w:rsidRPr="00C9006B">
        <w:rPr>
          <w:rFonts w:ascii="Calibri" w:hAnsi="Calibri"/>
          <w:sz w:val="22"/>
          <w:szCs w:val="22"/>
        </w:rPr>
        <w:t xml:space="preserve"> </w:t>
      </w:r>
    </w:p>
    <w:p w:rsidR="003A7761" w:rsidRPr="007258BD" w:rsidRDefault="003A7761" w:rsidP="00C42040">
      <w:pPr>
        <w:tabs>
          <w:tab w:val="left" w:pos="3828"/>
        </w:tabs>
        <w:jc w:val="both"/>
        <w:rPr>
          <w:rFonts w:ascii="Calibri" w:hAnsi="Calibri"/>
          <w:sz w:val="22"/>
          <w:szCs w:val="22"/>
        </w:rPr>
      </w:pPr>
    </w:p>
    <w:p w:rsidR="00C42040" w:rsidRPr="007258BD" w:rsidRDefault="00C42040" w:rsidP="00C42040">
      <w:pPr>
        <w:tabs>
          <w:tab w:val="left" w:pos="3828"/>
        </w:tabs>
        <w:jc w:val="both"/>
        <w:rPr>
          <w:rFonts w:ascii="Calibri" w:hAnsi="Calibri"/>
          <w:sz w:val="22"/>
          <w:szCs w:val="22"/>
        </w:rPr>
      </w:pPr>
      <w:r w:rsidRPr="007258BD">
        <w:rPr>
          <w:rFonts w:ascii="Calibri" w:hAnsi="Calibri"/>
          <w:sz w:val="22"/>
          <w:szCs w:val="22"/>
        </w:rPr>
        <w:t>dottor Stefano Quaglia</w:t>
      </w:r>
      <w:r w:rsidRPr="007258BD">
        <w:rPr>
          <w:rFonts w:ascii="Calibri" w:hAnsi="Calibri"/>
          <w:sz w:val="22"/>
          <w:szCs w:val="22"/>
        </w:rPr>
        <w:tab/>
        <w:t>Ufficio VII,   Ambito territoriale di Verona</w:t>
      </w:r>
    </w:p>
    <w:p w:rsidR="00C710B1" w:rsidRPr="007258BD" w:rsidRDefault="00E027DC" w:rsidP="00C42040">
      <w:pPr>
        <w:tabs>
          <w:tab w:val="left" w:pos="3828"/>
        </w:tabs>
        <w:jc w:val="both"/>
        <w:rPr>
          <w:rFonts w:ascii="Calibri" w:hAnsi="Calibri"/>
          <w:sz w:val="22"/>
          <w:szCs w:val="22"/>
        </w:rPr>
      </w:pPr>
      <w:r w:rsidRPr="007258BD">
        <w:rPr>
          <w:rFonts w:ascii="Calibri" w:hAnsi="Calibri"/>
          <w:sz w:val="22"/>
          <w:szCs w:val="22"/>
        </w:rPr>
        <w:t>indirizzo di posta elettronica:</w:t>
      </w:r>
      <w:r w:rsidR="00C9006B">
        <w:rPr>
          <w:rFonts w:ascii="Calibri" w:hAnsi="Calibri"/>
          <w:sz w:val="22"/>
          <w:szCs w:val="22"/>
        </w:rPr>
        <w:t xml:space="preserve"> </w:t>
      </w:r>
      <w:r w:rsidR="00C9006B">
        <w:rPr>
          <w:rFonts w:ascii="Calibri" w:hAnsi="Calibri"/>
          <w:sz w:val="22"/>
          <w:szCs w:val="22"/>
        </w:rPr>
        <w:tab/>
      </w:r>
      <w:hyperlink r:id="rId21" w:history="1">
        <w:r w:rsidR="00C9006B" w:rsidRPr="00A5681D">
          <w:rPr>
            <w:rStyle w:val="Collegamentoipertestuale"/>
            <w:rFonts w:ascii="Calibri" w:hAnsi="Calibri"/>
            <w:sz w:val="22"/>
            <w:szCs w:val="22"/>
          </w:rPr>
          <w:t>referenteanticorruzioneverona@istruzioneveneto.it</w:t>
        </w:r>
      </w:hyperlink>
      <w:r w:rsidR="00C9006B">
        <w:rPr>
          <w:rFonts w:ascii="Calibri" w:hAnsi="Calibri"/>
          <w:sz w:val="22"/>
          <w:szCs w:val="22"/>
        </w:rPr>
        <w:t xml:space="preserve"> </w:t>
      </w:r>
    </w:p>
    <w:p w:rsidR="003A7761" w:rsidRPr="007258BD" w:rsidRDefault="003A7761" w:rsidP="00C42040">
      <w:pPr>
        <w:tabs>
          <w:tab w:val="left" w:pos="3828"/>
        </w:tabs>
        <w:jc w:val="both"/>
        <w:rPr>
          <w:rFonts w:ascii="Calibri" w:hAnsi="Calibri"/>
          <w:sz w:val="22"/>
          <w:szCs w:val="22"/>
        </w:rPr>
      </w:pPr>
    </w:p>
    <w:p w:rsidR="00C42040" w:rsidRPr="007258BD" w:rsidRDefault="00C42040" w:rsidP="00C42040">
      <w:pPr>
        <w:tabs>
          <w:tab w:val="left" w:pos="3828"/>
        </w:tabs>
        <w:jc w:val="both"/>
        <w:rPr>
          <w:rFonts w:ascii="Calibri" w:hAnsi="Calibri"/>
          <w:sz w:val="22"/>
          <w:szCs w:val="22"/>
        </w:rPr>
      </w:pPr>
      <w:r w:rsidRPr="007258BD">
        <w:rPr>
          <w:rFonts w:ascii="Calibri" w:hAnsi="Calibri"/>
          <w:sz w:val="22"/>
          <w:szCs w:val="22"/>
        </w:rPr>
        <w:t>dottor Giorgio Corà</w:t>
      </w:r>
      <w:r w:rsidRPr="007258BD">
        <w:rPr>
          <w:rFonts w:ascii="Calibri" w:hAnsi="Calibri"/>
          <w:sz w:val="22"/>
          <w:szCs w:val="22"/>
        </w:rPr>
        <w:tab/>
        <w:t>Ufficio VIII,  Ambito territoriale di Vicenza</w:t>
      </w:r>
    </w:p>
    <w:p w:rsidR="00C710B1" w:rsidRPr="007258BD" w:rsidRDefault="00E027DC" w:rsidP="00C42040">
      <w:pPr>
        <w:tabs>
          <w:tab w:val="left" w:pos="3828"/>
        </w:tabs>
        <w:jc w:val="both"/>
        <w:rPr>
          <w:rFonts w:ascii="Calibri" w:hAnsi="Calibri"/>
          <w:sz w:val="22"/>
          <w:szCs w:val="22"/>
        </w:rPr>
      </w:pPr>
      <w:r w:rsidRPr="007258BD">
        <w:rPr>
          <w:rFonts w:ascii="Calibri" w:hAnsi="Calibri"/>
          <w:sz w:val="22"/>
          <w:szCs w:val="22"/>
        </w:rPr>
        <w:t xml:space="preserve">indirizzo di posta elettronica: </w:t>
      </w:r>
      <w:r w:rsidR="00C9006B">
        <w:rPr>
          <w:rFonts w:ascii="Calibri" w:hAnsi="Calibri"/>
          <w:sz w:val="22"/>
          <w:szCs w:val="22"/>
        </w:rPr>
        <w:tab/>
      </w:r>
      <w:hyperlink r:id="rId22" w:history="1">
        <w:r w:rsidR="00C9006B" w:rsidRPr="00A5681D">
          <w:rPr>
            <w:rStyle w:val="Collegamentoipertestuale"/>
            <w:rFonts w:ascii="Calibri" w:hAnsi="Calibri"/>
            <w:sz w:val="22"/>
            <w:szCs w:val="22"/>
          </w:rPr>
          <w:t>referenteanticorruzionevicenza@istruzioneveneto.it</w:t>
        </w:r>
      </w:hyperlink>
      <w:r w:rsidR="00C9006B">
        <w:rPr>
          <w:rFonts w:ascii="Calibri" w:hAnsi="Calibri"/>
          <w:sz w:val="22"/>
          <w:szCs w:val="22"/>
        </w:rPr>
        <w:t xml:space="preserve"> </w:t>
      </w:r>
    </w:p>
    <w:p w:rsidR="003A7761" w:rsidRPr="007258BD" w:rsidRDefault="003A7761" w:rsidP="00C42040">
      <w:pPr>
        <w:tabs>
          <w:tab w:val="left" w:pos="3828"/>
        </w:tabs>
        <w:jc w:val="both"/>
        <w:rPr>
          <w:rFonts w:ascii="Calibri" w:hAnsi="Calibri"/>
          <w:sz w:val="22"/>
          <w:szCs w:val="22"/>
        </w:rPr>
      </w:pPr>
    </w:p>
    <w:p w:rsidR="00C42040" w:rsidRPr="007258BD" w:rsidRDefault="00C42040" w:rsidP="00C42040">
      <w:pPr>
        <w:tabs>
          <w:tab w:val="left" w:pos="3828"/>
        </w:tabs>
        <w:jc w:val="both"/>
        <w:rPr>
          <w:rFonts w:ascii="Calibri" w:hAnsi="Calibri"/>
          <w:sz w:val="22"/>
          <w:szCs w:val="22"/>
        </w:rPr>
      </w:pPr>
      <w:r w:rsidRPr="007258BD">
        <w:rPr>
          <w:rFonts w:ascii="Calibri" w:hAnsi="Calibri"/>
          <w:sz w:val="22"/>
          <w:szCs w:val="22"/>
        </w:rPr>
        <w:t>dottor  Domenico Martino</w:t>
      </w:r>
      <w:r w:rsidRPr="007258BD">
        <w:rPr>
          <w:rFonts w:ascii="Calibri" w:hAnsi="Calibri"/>
          <w:sz w:val="22"/>
          <w:szCs w:val="22"/>
        </w:rPr>
        <w:tab/>
        <w:t xml:space="preserve">Ufficio I- ex Ufficio Territoriale per la provincia di per Venezia </w:t>
      </w:r>
    </w:p>
    <w:p w:rsidR="00C42040" w:rsidRPr="00E027DC" w:rsidRDefault="00E027DC" w:rsidP="00E027DC">
      <w:pPr>
        <w:tabs>
          <w:tab w:val="left" w:pos="3828"/>
        </w:tabs>
        <w:jc w:val="both"/>
        <w:rPr>
          <w:rFonts w:ascii="Calibri" w:hAnsi="Calibri"/>
          <w:sz w:val="22"/>
          <w:szCs w:val="22"/>
        </w:rPr>
      </w:pPr>
      <w:r w:rsidRPr="007258BD">
        <w:rPr>
          <w:rFonts w:ascii="Calibri" w:hAnsi="Calibri"/>
          <w:sz w:val="22"/>
          <w:szCs w:val="22"/>
        </w:rPr>
        <w:t>indirizzo di posta elettronica:</w:t>
      </w:r>
      <w:r>
        <w:rPr>
          <w:rFonts w:ascii="Calibri" w:hAnsi="Calibri"/>
          <w:sz w:val="22"/>
          <w:szCs w:val="22"/>
        </w:rPr>
        <w:t xml:space="preserve"> </w:t>
      </w:r>
      <w:r w:rsidR="00C9006B">
        <w:rPr>
          <w:rFonts w:ascii="Calibri" w:hAnsi="Calibri"/>
          <w:sz w:val="22"/>
          <w:szCs w:val="22"/>
        </w:rPr>
        <w:tab/>
      </w:r>
      <w:hyperlink r:id="rId23" w:history="1">
        <w:r w:rsidR="00C9006B" w:rsidRPr="00A5681D">
          <w:rPr>
            <w:rStyle w:val="Collegamentoipertestuale"/>
            <w:rFonts w:ascii="Calibri" w:hAnsi="Calibri"/>
            <w:sz w:val="22"/>
            <w:szCs w:val="22"/>
          </w:rPr>
          <w:t>referenteanticorruzionevenezia@istruzioneveneto.it</w:t>
        </w:r>
      </w:hyperlink>
      <w:r w:rsidR="00C9006B">
        <w:rPr>
          <w:rFonts w:ascii="Calibri" w:hAnsi="Calibri"/>
          <w:sz w:val="22"/>
          <w:szCs w:val="22"/>
        </w:rPr>
        <w:t xml:space="preserve"> </w:t>
      </w:r>
    </w:p>
    <w:p w:rsidR="001E4A98" w:rsidRPr="00E87A7F" w:rsidRDefault="001E4A98"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I </w:t>
      </w:r>
      <w:r w:rsidR="008B4680" w:rsidRPr="00E87A7F">
        <w:rPr>
          <w:rFonts w:ascii="Verdana" w:eastAsia="MS Mincho" w:hAnsi="Verdana"/>
          <w:bCs/>
          <w:sz w:val="19"/>
          <w:szCs w:val="19"/>
          <w:lang w:eastAsia="ja-JP"/>
        </w:rPr>
        <w:t>Referenti</w:t>
      </w:r>
      <w:r w:rsidRPr="00E87A7F">
        <w:rPr>
          <w:rFonts w:ascii="Verdana" w:eastAsia="MS Mincho" w:hAnsi="Verdana"/>
          <w:bCs/>
          <w:sz w:val="19"/>
          <w:szCs w:val="19"/>
          <w:lang w:eastAsia="ja-JP"/>
        </w:rPr>
        <w:t xml:space="preserve"> sono chiamati a concorrere, insieme al Responsabile della prevenzione della corruzione, alla definizione di misure idonee a prevenire e contrastare i fenomeni di corruzione e controllarne il rispetto da parte dei </w:t>
      </w:r>
      <w:r w:rsidR="008B4680" w:rsidRPr="00E87A7F">
        <w:rPr>
          <w:rFonts w:ascii="Verdana" w:eastAsia="MS Mincho" w:hAnsi="Verdana"/>
          <w:bCs/>
          <w:sz w:val="19"/>
          <w:szCs w:val="19"/>
          <w:lang w:eastAsia="ja-JP"/>
        </w:rPr>
        <w:t>Soggetti di rispettiva afferenza, destinatari del PTPC</w:t>
      </w:r>
      <w:r w:rsidRPr="00E87A7F">
        <w:rPr>
          <w:rFonts w:ascii="Verdana" w:eastAsia="MS Mincho" w:hAnsi="Verdana"/>
          <w:bCs/>
          <w:sz w:val="19"/>
          <w:szCs w:val="19"/>
          <w:lang w:eastAsia="ja-JP"/>
        </w:rPr>
        <w:t xml:space="preserve">, a fornire le informazioni richieste per l'individuazione delle attività nell'ambito delle quali è più elevato il rischio corruzione e </w:t>
      </w:r>
      <w:r w:rsidRPr="00E87A7F">
        <w:rPr>
          <w:rFonts w:ascii="Verdana" w:eastAsia="MS Mincho" w:hAnsi="Verdana"/>
          <w:bCs/>
          <w:sz w:val="19"/>
          <w:szCs w:val="19"/>
          <w:lang w:eastAsia="ja-JP"/>
        </w:rPr>
        <w:lastRenderedPageBreak/>
        <w:t>a formulare specifiche proposte</w:t>
      </w:r>
      <w:r w:rsidR="008B4680"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volte alla prevenzione del rischio medesimo e al monitoraggio delle attività nell'ambito delle quali è più elevato il rischio corruzione</w:t>
      </w:r>
      <w:r w:rsidR="008B4680" w:rsidRPr="00E87A7F">
        <w:rPr>
          <w:rFonts w:ascii="Verdana" w:eastAsia="MS Mincho" w:hAnsi="Verdana"/>
          <w:bCs/>
          <w:sz w:val="19"/>
          <w:szCs w:val="19"/>
          <w:lang w:eastAsia="ja-JP"/>
        </w:rPr>
        <w:t>.</w:t>
      </w:r>
    </w:p>
    <w:p w:rsidR="001E4A98" w:rsidRPr="00E87A7F" w:rsidRDefault="001E4A98"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Fermo restando la piena responsabilità del Responsabile per la prevenzione della corruzione per gli adempimenti che gli competono ai sensi della normativa vigente, i Referenti per la prevenzione della corruzione, per l'a</w:t>
      </w:r>
      <w:r w:rsidR="00924CF4">
        <w:rPr>
          <w:rFonts w:ascii="Verdana" w:eastAsia="MS Mincho" w:hAnsi="Verdana"/>
          <w:bCs/>
          <w:sz w:val="19"/>
          <w:szCs w:val="19"/>
          <w:lang w:eastAsia="ja-JP"/>
        </w:rPr>
        <w:t xml:space="preserve">mbito territoriale </w:t>
      </w:r>
      <w:r w:rsidRPr="00E87A7F">
        <w:rPr>
          <w:rFonts w:ascii="Verdana" w:eastAsia="MS Mincho" w:hAnsi="Verdana"/>
          <w:bCs/>
          <w:sz w:val="19"/>
          <w:szCs w:val="19"/>
          <w:lang w:eastAsia="ja-JP"/>
        </w:rPr>
        <w:t>di rispettiva competenza:</w:t>
      </w:r>
    </w:p>
    <w:p w:rsidR="001E4A98" w:rsidRPr="00E87A7F" w:rsidRDefault="001E4A98" w:rsidP="00703E0E">
      <w:pPr>
        <w:numPr>
          <w:ilvl w:val="0"/>
          <w:numId w:val="14"/>
        </w:numPr>
        <w:overflowPunct/>
        <w:autoSpaceDE/>
        <w:autoSpaceDN/>
        <w:adjustRightInd/>
        <w:ind w:left="709" w:hanging="709"/>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sono tenuti al rispetto degli obblighi previsti dalla legge anticorruzione e </w:t>
      </w:r>
      <w:r w:rsidR="008B4680" w:rsidRPr="00E87A7F">
        <w:rPr>
          <w:rFonts w:ascii="Verdana" w:eastAsia="MS Mincho" w:hAnsi="Verdana"/>
          <w:bCs/>
          <w:sz w:val="19"/>
          <w:szCs w:val="19"/>
          <w:lang w:eastAsia="ja-JP"/>
        </w:rPr>
        <w:t xml:space="preserve">dai </w:t>
      </w:r>
      <w:r w:rsidRPr="00E87A7F">
        <w:rPr>
          <w:rFonts w:ascii="Verdana" w:eastAsia="MS Mincho" w:hAnsi="Verdana"/>
          <w:bCs/>
          <w:sz w:val="19"/>
          <w:szCs w:val="19"/>
          <w:lang w:eastAsia="ja-JP"/>
        </w:rPr>
        <w:t>successivi provvedimenti attuativi;</w:t>
      </w:r>
    </w:p>
    <w:p w:rsidR="001E4A98" w:rsidRPr="00E87A7F" w:rsidRDefault="001E4A98" w:rsidP="00703E0E">
      <w:pPr>
        <w:numPr>
          <w:ilvl w:val="0"/>
          <w:numId w:val="14"/>
        </w:numPr>
        <w:overflowPunct/>
        <w:autoSpaceDE/>
        <w:autoSpaceDN/>
        <w:adjustRightInd/>
        <w:ind w:left="709" w:hanging="709"/>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svolgono attività informativa nei confronti del </w:t>
      </w:r>
      <w:r w:rsidR="00DB4E81" w:rsidRPr="00E87A7F">
        <w:rPr>
          <w:rFonts w:ascii="Verdana" w:eastAsia="MS Mincho" w:hAnsi="Verdana"/>
          <w:bCs/>
          <w:sz w:val="19"/>
          <w:szCs w:val="19"/>
          <w:lang w:eastAsia="ja-JP"/>
        </w:rPr>
        <w:t>Responsabile</w:t>
      </w:r>
      <w:r w:rsidRPr="00E87A7F">
        <w:rPr>
          <w:rFonts w:ascii="Verdana" w:eastAsia="MS Mincho" w:hAnsi="Verdana"/>
          <w:bCs/>
          <w:sz w:val="19"/>
          <w:szCs w:val="19"/>
          <w:lang w:eastAsia="ja-JP"/>
        </w:rPr>
        <w:t xml:space="preserve"> </w:t>
      </w:r>
      <w:r w:rsidR="00924CF4" w:rsidRPr="00E87A7F">
        <w:rPr>
          <w:rFonts w:ascii="Verdana" w:eastAsia="MS Mincho" w:hAnsi="Verdana"/>
          <w:bCs/>
          <w:sz w:val="19"/>
          <w:szCs w:val="19"/>
          <w:lang w:eastAsia="ja-JP"/>
        </w:rPr>
        <w:t xml:space="preserve">per la prevenzione della corruzione </w:t>
      </w:r>
      <w:r w:rsidRPr="00E87A7F">
        <w:rPr>
          <w:rFonts w:ascii="Verdana" w:eastAsia="MS Mincho" w:hAnsi="Verdana"/>
          <w:bCs/>
          <w:sz w:val="19"/>
          <w:szCs w:val="19"/>
          <w:lang w:eastAsia="ja-JP"/>
        </w:rPr>
        <w:t>affinch</w:t>
      </w:r>
      <w:r w:rsidR="008B4680" w:rsidRPr="00E87A7F">
        <w:rPr>
          <w:rFonts w:ascii="Verdana" w:eastAsia="MS Mincho" w:hAnsi="Verdana"/>
          <w:bCs/>
          <w:sz w:val="19"/>
          <w:szCs w:val="19"/>
          <w:lang w:eastAsia="ja-JP"/>
        </w:rPr>
        <w:t>é</w:t>
      </w:r>
      <w:r w:rsidRPr="00E87A7F">
        <w:rPr>
          <w:rFonts w:ascii="Verdana" w:eastAsia="MS Mincho" w:hAnsi="Verdana"/>
          <w:bCs/>
          <w:sz w:val="19"/>
          <w:szCs w:val="19"/>
          <w:lang w:eastAsia="ja-JP"/>
        </w:rPr>
        <w:t xml:space="preserve"> questi abbia elementi e riscontri sull’intera attività;</w:t>
      </w:r>
    </w:p>
    <w:p w:rsidR="001E4A98" w:rsidRPr="00E87A7F" w:rsidRDefault="001E4A98" w:rsidP="00703E0E">
      <w:pPr>
        <w:numPr>
          <w:ilvl w:val="0"/>
          <w:numId w:val="14"/>
        </w:numPr>
        <w:overflowPunct/>
        <w:autoSpaceDE/>
        <w:autoSpaceDN/>
        <w:adjustRightInd/>
        <w:ind w:left="709" w:hanging="709"/>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coadiuva</w:t>
      </w:r>
      <w:r w:rsidR="008B4680" w:rsidRPr="00E87A7F">
        <w:rPr>
          <w:rFonts w:ascii="Verdana" w:eastAsia="MS Mincho" w:hAnsi="Verdana"/>
          <w:bCs/>
          <w:sz w:val="19"/>
          <w:szCs w:val="19"/>
          <w:lang w:eastAsia="ja-JP"/>
        </w:rPr>
        <w:t>no</w:t>
      </w:r>
      <w:r w:rsidRPr="00E87A7F">
        <w:rPr>
          <w:rFonts w:ascii="Verdana" w:eastAsia="MS Mincho" w:hAnsi="Verdana"/>
          <w:bCs/>
          <w:sz w:val="19"/>
          <w:szCs w:val="19"/>
          <w:lang w:eastAsia="ja-JP"/>
        </w:rPr>
        <w:t xml:space="preserve"> il Responsabile </w:t>
      </w:r>
      <w:r w:rsidR="00924CF4">
        <w:rPr>
          <w:rFonts w:ascii="Verdana" w:eastAsia="MS Mincho" w:hAnsi="Verdana"/>
          <w:bCs/>
          <w:sz w:val="19"/>
          <w:szCs w:val="19"/>
          <w:lang w:eastAsia="ja-JP"/>
        </w:rPr>
        <w:t>del</w:t>
      </w:r>
      <w:r w:rsidRPr="00E87A7F">
        <w:rPr>
          <w:rFonts w:ascii="Verdana" w:eastAsia="MS Mincho" w:hAnsi="Verdana"/>
          <w:bCs/>
          <w:sz w:val="19"/>
          <w:szCs w:val="19"/>
          <w:lang w:eastAsia="ja-JP"/>
        </w:rPr>
        <w:t xml:space="preserve">la prevenzione della corruzione nel monitoraggio del rispetto delle previsioni del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da parte de</w:t>
      </w:r>
      <w:r w:rsidR="00924CF4">
        <w:rPr>
          <w:rFonts w:ascii="Verdana" w:eastAsia="MS Mincho" w:hAnsi="Verdana"/>
          <w:bCs/>
          <w:sz w:val="19"/>
          <w:szCs w:val="19"/>
          <w:lang w:eastAsia="ja-JP"/>
        </w:rPr>
        <w:t>i Dirigenti scolastici e de</w:t>
      </w:r>
      <w:r w:rsidRPr="00E87A7F">
        <w:rPr>
          <w:rFonts w:ascii="Verdana" w:eastAsia="MS Mincho" w:hAnsi="Verdana"/>
          <w:bCs/>
          <w:sz w:val="19"/>
          <w:szCs w:val="19"/>
          <w:lang w:eastAsia="ja-JP"/>
        </w:rPr>
        <w:t>l</w:t>
      </w:r>
      <w:r w:rsidR="00924CF4">
        <w:rPr>
          <w:rFonts w:ascii="Verdana" w:eastAsia="MS Mincho" w:hAnsi="Verdana"/>
          <w:bCs/>
          <w:sz w:val="19"/>
          <w:szCs w:val="19"/>
          <w:lang w:eastAsia="ja-JP"/>
        </w:rPr>
        <w:t xml:space="preserve"> personale delle scuole statali </w:t>
      </w:r>
      <w:r w:rsidRPr="00E87A7F">
        <w:rPr>
          <w:rFonts w:ascii="Verdana" w:eastAsia="MS Mincho" w:hAnsi="Verdana"/>
          <w:bCs/>
          <w:sz w:val="19"/>
          <w:szCs w:val="19"/>
          <w:lang w:eastAsia="ja-JP"/>
        </w:rPr>
        <w:t xml:space="preserve">di </w:t>
      </w:r>
      <w:r w:rsidR="008B4680" w:rsidRPr="00E87A7F">
        <w:rPr>
          <w:rFonts w:ascii="Verdana" w:eastAsia="MS Mincho" w:hAnsi="Verdana"/>
          <w:bCs/>
          <w:sz w:val="19"/>
          <w:szCs w:val="19"/>
          <w:lang w:eastAsia="ja-JP"/>
        </w:rPr>
        <w:t xml:space="preserve">rispettiva </w:t>
      </w:r>
      <w:r w:rsidRPr="00E87A7F">
        <w:rPr>
          <w:rFonts w:ascii="Verdana" w:eastAsia="MS Mincho" w:hAnsi="Verdana"/>
          <w:bCs/>
          <w:sz w:val="19"/>
          <w:szCs w:val="19"/>
          <w:lang w:eastAsia="ja-JP"/>
        </w:rPr>
        <w:t>afferenza;</w:t>
      </w:r>
    </w:p>
    <w:p w:rsidR="001E4A98" w:rsidRPr="00E87A7F" w:rsidRDefault="009C1B78" w:rsidP="00703E0E">
      <w:pPr>
        <w:numPr>
          <w:ilvl w:val="0"/>
          <w:numId w:val="14"/>
        </w:numPr>
        <w:overflowPunct/>
        <w:autoSpaceDE/>
        <w:autoSpaceDN/>
        <w:adjustRightInd/>
        <w:ind w:left="709" w:hanging="709"/>
        <w:jc w:val="both"/>
        <w:textAlignment w:val="auto"/>
        <w:rPr>
          <w:rFonts w:ascii="Verdana" w:eastAsia="MS Mincho" w:hAnsi="Verdana"/>
          <w:bCs/>
          <w:sz w:val="19"/>
          <w:szCs w:val="19"/>
          <w:lang w:eastAsia="ja-JP"/>
        </w:rPr>
      </w:pPr>
      <w:r>
        <w:rPr>
          <w:rFonts w:ascii="Verdana" w:eastAsia="MS Mincho" w:hAnsi="Verdana"/>
          <w:bCs/>
          <w:sz w:val="19"/>
          <w:szCs w:val="19"/>
          <w:lang w:eastAsia="ja-JP"/>
        </w:rPr>
        <w:t>segnalano</w:t>
      </w:r>
      <w:r w:rsidR="001E4A98" w:rsidRPr="00E87A7F">
        <w:rPr>
          <w:rFonts w:ascii="Verdana" w:eastAsia="MS Mincho" w:hAnsi="Verdana"/>
          <w:bCs/>
          <w:sz w:val="19"/>
          <w:szCs w:val="19"/>
          <w:lang w:eastAsia="ja-JP"/>
        </w:rPr>
        <w:t xml:space="preserve"> al Responsabile per la prevenzione della corruzione ogni esigenza di modifica del </w:t>
      </w:r>
      <w:r w:rsidR="009D4878">
        <w:rPr>
          <w:rFonts w:ascii="Verdana" w:eastAsia="MS Mincho" w:hAnsi="Verdana"/>
          <w:bCs/>
          <w:sz w:val="19"/>
          <w:szCs w:val="19"/>
          <w:lang w:eastAsia="ja-JP"/>
        </w:rPr>
        <w:t>Piano</w:t>
      </w:r>
      <w:r w:rsidR="001E4A98" w:rsidRPr="00E87A7F">
        <w:rPr>
          <w:rFonts w:ascii="Verdana" w:eastAsia="MS Mincho" w:hAnsi="Verdana"/>
          <w:bCs/>
          <w:sz w:val="19"/>
          <w:szCs w:val="19"/>
          <w:lang w:eastAsia="ja-JP"/>
        </w:rPr>
        <w:t>, in caso di accertate significative violazioni delle prescrizioni ovvero di intervenuti mutamenti nell’operare delle strutture di afferenza;</w:t>
      </w:r>
    </w:p>
    <w:p w:rsidR="00E57BFE" w:rsidRPr="00E57BFE" w:rsidRDefault="001E4A98" w:rsidP="00E87A7F">
      <w:pPr>
        <w:numPr>
          <w:ilvl w:val="0"/>
          <w:numId w:val="14"/>
        </w:numPr>
        <w:overflowPunct/>
        <w:autoSpaceDE/>
        <w:autoSpaceDN/>
        <w:adjustRightInd/>
        <w:spacing w:before="120"/>
        <w:ind w:left="709" w:hanging="709"/>
        <w:jc w:val="both"/>
        <w:textAlignment w:val="auto"/>
        <w:rPr>
          <w:rFonts w:ascii="Verdana" w:hAnsi="Verdana"/>
          <w:sz w:val="19"/>
          <w:szCs w:val="19"/>
        </w:rPr>
      </w:pPr>
      <w:r w:rsidRPr="00E57BFE">
        <w:rPr>
          <w:rFonts w:ascii="Verdana" w:eastAsia="MS Mincho" w:hAnsi="Verdana"/>
          <w:bCs/>
          <w:sz w:val="19"/>
          <w:szCs w:val="19"/>
          <w:lang w:eastAsia="ja-JP"/>
        </w:rPr>
        <w:t>osservano le misure contenute nel PTPC (art</w:t>
      </w:r>
      <w:r w:rsidR="008B4680" w:rsidRPr="00E57BFE">
        <w:rPr>
          <w:rFonts w:ascii="Verdana" w:eastAsia="MS Mincho" w:hAnsi="Verdana"/>
          <w:bCs/>
          <w:sz w:val="19"/>
          <w:szCs w:val="19"/>
          <w:lang w:eastAsia="ja-JP"/>
        </w:rPr>
        <w:t>.</w:t>
      </w:r>
      <w:r w:rsidRPr="00E57BFE">
        <w:rPr>
          <w:rFonts w:ascii="Verdana" w:eastAsia="MS Mincho" w:hAnsi="Verdana"/>
          <w:bCs/>
          <w:sz w:val="19"/>
          <w:szCs w:val="19"/>
          <w:lang w:eastAsia="ja-JP"/>
        </w:rPr>
        <w:t xml:space="preserve"> 1, c.14, L. 190/2012).</w:t>
      </w:r>
      <w:bookmarkStart w:id="20" w:name="_Toc442115460"/>
      <w:bookmarkStart w:id="21" w:name="_Toc451242515"/>
    </w:p>
    <w:p w:rsidR="00E57BFE" w:rsidRDefault="00E57BFE" w:rsidP="0081586E">
      <w:pPr>
        <w:overflowPunct/>
        <w:autoSpaceDE/>
        <w:autoSpaceDN/>
        <w:adjustRightInd/>
        <w:spacing w:before="120"/>
        <w:jc w:val="both"/>
        <w:textAlignment w:val="auto"/>
        <w:rPr>
          <w:rFonts w:ascii="Verdana" w:hAnsi="Verdana"/>
          <w:sz w:val="19"/>
          <w:szCs w:val="19"/>
        </w:rPr>
      </w:pPr>
    </w:p>
    <w:p w:rsidR="00FB4771" w:rsidRPr="00E57BFE" w:rsidRDefault="00FB4771" w:rsidP="00E57BFE">
      <w:pPr>
        <w:pStyle w:val="Titolo2"/>
        <w:spacing w:before="120"/>
        <w:rPr>
          <w:rFonts w:ascii="Verdana" w:hAnsi="Verdana"/>
          <w:sz w:val="19"/>
          <w:szCs w:val="19"/>
          <w:lang w:eastAsia="ja-JP"/>
        </w:rPr>
      </w:pPr>
      <w:r w:rsidRPr="00E57BFE">
        <w:rPr>
          <w:rFonts w:ascii="Verdana" w:hAnsi="Verdana"/>
          <w:sz w:val="19"/>
          <w:szCs w:val="19"/>
          <w:lang w:eastAsia="ja-JP"/>
        </w:rPr>
        <w:t xml:space="preserve">I </w:t>
      </w:r>
      <w:r w:rsidR="0080034C" w:rsidRPr="00E57BFE">
        <w:rPr>
          <w:rFonts w:ascii="Verdana" w:hAnsi="Verdana"/>
          <w:sz w:val="19"/>
          <w:szCs w:val="19"/>
          <w:lang w:eastAsia="ja-JP"/>
        </w:rPr>
        <w:t>Dirigenti</w:t>
      </w:r>
      <w:bookmarkEnd w:id="20"/>
      <w:r w:rsidRPr="00E57BFE">
        <w:rPr>
          <w:rFonts w:ascii="Verdana" w:hAnsi="Verdana"/>
          <w:sz w:val="19"/>
          <w:szCs w:val="19"/>
          <w:lang w:eastAsia="ja-JP"/>
        </w:rPr>
        <w:t xml:space="preserve"> scolastici</w:t>
      </w:r>
      <w:bookmarkEnd w:id="21"/>
    </w:p>
    <w:p w:rsidR="007258BD" w:rsidRDefault="007258BD" w:rsidP="00E87A7F">
      <w:pPr>
        <w:overflowPunct/>
        <w:autoSpaceDE/>
        <w:autoSpaceDN/>
        <w:adjustRightInd/>
        <w:spacing w:before="120"/>
        <w:jc w:val="both"/>
        <w:textAlignment w:val="auto"/>
        <w:rPr>
          <w:rFonts w:ascii="Verdana" w:eastAsia="MS Mincho" w:hAnsi="Verdana"/>
          <w:bCs/>
          <w:sz w:val="19"/>
          <w:szCs w:val="19"/>
          <w:lang w:eastAsia="ja-JP"/>
        </w:rPr>
      </w:pP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Lo sviluppo e l’applicazione delle misure di prevenzione della corruzione sono il risultato di un’azione sinergica e combinata dei singoli </w:t>
      </w:r>
      <w:r w:rsidR="0080034C" w:rsidRPr="00E87A7F">
        <w:rPr>
          <w:rFonts w:ascii="Verdana" w:eastAsia="MS Mincho" w:hAnsi="Verdana"/>
          <w:bCs/>
          <w:sz w:val="19"/>
          <w:szCs w:val="19"/>
          <w:lang w:eastAsia="ja-JP"/>
        </w:rPr>
        <w:t>Dirigenti</w:t>
      </w:r>
      <w:r w:rsidRPr="00E87A7F">
        <w:rPr>
          <w:rFonts w:ascii="Verdana" w:eastAsia="MS Mincho" w:hAnsi="Verdana"/>
          <w:bCs/>
          <w:sz w:val="19"/>
          <w:szCs w:val="19"/>
          <w:lang w:eastAsia="ja-JP"/>
        </w:rPr>
        <w:t xml:space="preserve"> scolastici e del </w:t>
      </w:r>
      <w:r w:rsidR="00DB4E81" w:rsidRPr="00E87A7F">
        <w:rPr>
          <w:rFonts w:ascii="Verdana" w:eastAsia="MS Mincho" w:hAnsi="Verdana"/>
          <w:bCs/>
          <w:sz w:val="19"/>
          <w:szCs w:val="19"/>
          <w:lang w:eastAsia="ja-JP"/>
        </w:rPr>
        <w:t>Responsabile</w:t>
      </w:r>
      <w:r w:rsidRPr="00E87A7F">
        <w:rPr>
          <w:rFonts w:ascii="Verdana" w:eastAsia="MS Mincho" w:hAnsi="Verdana"/>
          <w:bCs/>
          <w:sz w:val="19"/>
          <w:szCs w:val="19"/>
          <w:lang w:eastAsia="ja-JP"/>
        </w:rPr>
        <w:t xml:space="preserve"> della prevenzione, secondo un processo bottom-up in sede di formulazione delle proposte e topdown per la successiva fase di verifica ed applicazione</w:t>
      </w:r>
      <w:r w:rsidRPr="00E87A7F">
        <w:rPr>
          <w:rFonts w:ascii="Verdana" w:eastAsia="MS Mincho" w:hAnsi="Verdana"/>
          <w:bCs/>
          <w:sz w:val="19"/>
          <w:szCs w:val="19"/>
          <w:vertAlign w:val="superscript"/>
          <w:lang w:eastAsia="ja-JP"/>
        </w:rPr>
        <w:footnoteReference w:id="4"/>
      </w:r>
      <w:r w:rsidRPr="00E87A7F">
        <w:rPr>
          <w:rFonts w:ascii="Verdana" w:eastAsia="MS Mincho" w:hAnsi="Verdana"/>
          <w:bCs/>
          <w:sz w:val="19"/>
          <w:szCs w:val="19"/>
          <w:lang w:eastAsia="ja-JP"/>
        </w:rPr>
        <w:t>.</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Già da questa affermazione si comprende l’importanza del coinvolgimento dei </w:t>
      </w:r>
      <w:r w:rsidR="0080034C" w:rsidRPr="00E87A7F">
        <w:rPr>
          <w:rFonts w:ascii="Verdana" w:eastAsia="MS Mincho" w:hAnsi="Verdana"/>
          <w:bCs/>
          <w:sz w:val="19"/>
          <w:szCs w:val="19"/>
          <w:lang w:eastAsia="ja-JP"/>
        </w:rPr>
        <w:t>Dirigenti</w:t>
      </w:r>
      <w:r w:rsidRPr="00E87A7F">
        <w:rPr>
          <w:rFonts w:ascii="Verdana" w:eastAsia="MS Mincho" w:hAnsi="Verdana"/>
          <w:bCs/>
          <w:sz w:val="19"/>
          <w:szCs w:val="19"/>
          <w:lang w:eastAsia="ja-JP"/>
        </w:rPr>
        <w:t xml:space="preserve"> scolastici nell’attuazione della strategia di prevenzione per l’individuazione dei settori maggiormente esposti al rischio corruzione</w:t>
      </w:r>
      <w:r w:rsidR="001F70A8" w:rsidRPr="00E87A7F">
        <w:rPr>
          <w:rFonts w:ascii="Verdana" w:eastAsia="MS Mincho" w:hAnsi="Verdana"/>
          <w:bCs/>
          <w:sz w:val="19"/>
          <w:szCs w:val="19"/>
          <w:lang w:eastAsia="ja-JP"/>
        </w:rPr>
        <w:t xml:space="preserve"> e </w:t>
      </w:r>
      <w:r w:rsidRPr="00E87A7F">
        <w:rPr>
          <w:rFonts w:ascii="Verdana" w:eastAsia="MS Mincho" w:hAnsi="Verdana"/>
          <w:bCs/>
          <w:sz w:val="19"/>
          <w:szCs w:val="19"/>
          <w:lang w:eastAsia="ja-JP"/>
        </w:rPr>
        <w:t xml:space="preserve">per il monitoraggio e l’attuazione delle attività connesse e presupposte alla redazione del presente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Tutti i </w:t>
      </w:r>
      <w:r w:rsidR="0080034C" w:rsidRPr="00E87A7F">
        <w:rPr>
          <w:rFonts w:ascii="Verdana" w:eastAsia="MS Mincho" w:hAnsi="Verdana"/>
          <w:bCs/>
          <w:sz w:val="19"/>
          <w:szCs w:val="19"/>
          <w:lang w:eastAsia="ja-JP"/>
        </w:rPr>
        <w:t>Dirigenti</w:t>
      </w:r>
      <w:r w:rsidRPr="00E87A7F">
        <w:rPr>
          <w:rFonts w:ascii="Verdana" w:eastAsia="MS Mincho" w:hAnsi="Verdana"/>
          <w:bCs/>
          <w:sz w:val="19"/>
          <w:szCs w:val="19"/>
          <w:lang w:eastAsia="ja-JP"/>
        </w:rPr>
        <w:t xml:space="preserve"> scolastici, con riferimento alla singola istituzione scolastica, anche attraverso la partecipazione alle conferenze di servizio appositamente convocate dal RPC:</w:t>
      </w:r>
    </w:p>
    <w:p w:rsidR="00FB4771" w:rsidRPr="00E87A7F" w:rsidRDefault="00FB4771" w:rsidP="00703E0E">
      <w:pPr>
        <w:pStyle w:val="Paragrafoelenco"/>
        <w:numPr>
          <w:ilvl w:val="0"/>
          <w:numId w:val="15"/>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partecipano al processo di gestione del rischio;</w:t>
      </w:r>
    </w:p>
    <w:p w:rsidR="00FB4771" w:rsidRPr="00E87A7F" w:rsidRDefault="00FB4771" w:rsidP="00703E0E">
      <w:pPr>
        <w:pStyle w:val="Paragrafoelenco"/>
        <w:numPr>
          <w:ilvl w:val="0"/>
          <w:numId w:val="15"/>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verificano che siano rispettate dai propri </w:t>
      </w:r>
      <w:r w:rsidR="001F70A8" w:rsidRPr="00E87A7F">
        <w:rPr>
          <w:rFonts w:ascii="Verdana" w:eastAsia="MS Mincho" w:hAnsi="Verdana"/>
          <w:bCs/>
          <w:sz w:val="19"/>
          <w:szCs w:val="19"/>
          <w:lang w:eastAsia="ja-JP"/>
        </w:rPr>
        <w:t>P</w:t>
      </w:r>
      <w:r w:rsidRPr="00E87A7F">
        <w:rPr>
          <w:rFonts w:ascii="Verdana" w:eastAsia="MS Mincho" w:hAnsi="Verdana"/>
          <w:bCs/>
          <w:sz w:val="19"/>
          <w:szCs w:val="19"/>
          <w:lang w:eastAsia="ja-JP"/>
        </w:rPr>
        <w:t>reposti le misure necessarie alla prevenzione degli illeciti nell’amministrazione</w:t>
      </w:r>
      <w:r w:rsidR="001F70A8" w:rsidRPr="00E87A7F">
        <w:rPr>
          <w:rFonts w:ascii="Verdana" w:eastAsia="MS Mincho" w:hAnsi="Verdana"/>
          <w:bCs/>
          <w:sz w:val="19"/>
          <w:szCs w:val="19"/>
          <w:lang w:eastAsia="ja-JP"/>
        </w:rPr>
        <w:t>;</w:t>
      </w:r>
    </w:p>
    <w:p w:rsidR="00FB4771" w:rsidRPr="00E87A7F" w:rsidRDefault="00FB4771" w:rsidP="00703E0E">
      <w:pPr>
        <w:pStyle w:val="Paragrafoelenco"/>
        <w:numPr>
          <w:ilvl w:val="0"/>
          <w:numId w:val="15"/>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rispettano e fanno rispettare le prescrizioni contenute nel PTPC;</w:t>
      </w:r>
    </w:p>
    <w:p w:rsidR="00FB4771" w:rsidRPr="00E87A7F" w:rsidRDefault="00FB4771" w:rsidP="00703E0E">
      <w:pPr>
        <w:pStyle w:val="Paragrafoelenco"/>
        <w:numPr>
          <w:ilvl w:val="0"/>
          <w:numId w:val="15"/>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osservano le misure contenute nel PTPC (art</w:t>
      </w:r>
      <w:r w:rsidR="001F70A8"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1, c</w:t>
      </w:r>
      <w:r w:rsidR="001F70A8"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14, della </w:t>
      </w:r>
      <w:r w:rsidR="00156573" w:rsidRPr="00E87A7F">
        <w:rPr>
          <w:rFonts w:ascii="Verdana" w:eastAsia="MS Mincho" w:hAnsi="Verdana"/>
          <w:bCs/>
          <w:sz w:val="19"/>
          <w:szCs w:val="19"/>
          <w:lang w:eastAsia="ja-JP"/>
        </w:rPr>
        <w:t>L.</w:t>
      </w:r>
      <w:r w:rsidRPr="00E87A7F">
        <w:rPr>
          <w:rFonts w:ascii="Verdana" w:eastAsia="MS Mincho" w:hAnsi="Verdana"/>
          <w:bCs/>
          <w:sz w:val="19"/>
          <w:szCs w:val="19"/>
          <w:lang w:eastAsia="ja-JP"/>
        </w:rPr>
        <w:t xml:space="preserve"> n. 190 del 2012)</w:t>
      </w:r>
      <w:r w:rsidR="001F70A8" w:rsidRPr="00E87A7F">
        <w:rPr>
          <w:rFonts w:ascii="Verdana" w:eastAsia="MS Mincho" w:hAnsi="Verdana"/>
          <w:bCs/>
          <w:sz w:val="19"/>
          <w:szCs w:val="19"/>
          <w:lang w:eastAsia="ja-JP"/>
        </w:rPr>
        <w:t>.</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Tutti i </w:t>
      </w:r>
      <w:r w:rsidR="0080034C" w:rsidRPr="00E87A7F">
        <w:rPr>
          <w:rFonts w:ascii="Verdana" w:eastAsia="MS Mincho" w:hAnsi="Verdana"/>
          <w:bCs/>
          <w:sz w:val="19"/>
          <w:szCs w:val="19"/>
          <w:lang w:eastAsia="ja-JP"/>
        </w:rPr>
        <w:t>Dirigenti</w:t>
      </w:r>
      <w:r w:rsidRPr="00E87A7F">
        <w:rPr>
          <w:rFonts w:ascii="Verdana" w:eastAsia="MS Mincho" w:hAnsi="Verdana"/>
          <w:bCs/>
          <w:sz w:val="19"/>
          <w:szCs w:val="19"/>
          <w:lang w:eastAsia="ja-JP"/>
        </w:rPr>
        <w:t xml:space="preserve"> </w:t>
      </w:r>
      <w:r w:rsidR="00202671" w:rsidRPr="00E87A7F">
        <w:rPr>
          <w:rFonts w:ascii="Verdana" w:eastAsia="MS Mincho" w:hAnsi="Verdana"/>
          <w:bCs/>
          <w:sz w:val="19"/>
          <w:szCs w:val="19"/>
          <w:lang w:eastAsia="ja-JP"/>
        </w:rPr>
        <w:t>scolastici</w:t>
      </w:r>
      <w:r w:rsidRPr="00E87A7F">
        <w:rPr>
          <w:rFonts w:ascii="Verdana" w:eastAsia="MS Mincho" w:hAnsi="Verdana"/>
          <w:bCs/>
          <w:sz w:val="19"/>
          <w:szCs w:val="19"/>
          <w:lang w:eastAsia="ja-JP"/>
        </w:rPr>
        <w:t xml:space="preserve"> devono:</w:t>
      </w:r>
    </w:p>
    <w:p w:rsidR="00FB4771" w:rsidRPr="00E87A7F" w:rsidRDefault="00FB4771" w:rsidP="00703E0E">
      <w:pPr>
        <w:pStyle w:val="Paragrafoelenco"/>
        <w:numPr>
          <w:ilvl w:val="0"/>
          <w:numId w:val="16"/>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monitorare le attività e garantire il rispetto dei tempi procedimentali, costituente elemento sintomatico del corretto funzionamento amministrativo;</w:t>
      </w:r>
    </w:p>
    <w:p w:rsidR="00FB4771" w:rsidRPr="00E87A7F" w:rsidRDefault="00FB4771" w:rsidP="00703E0E">
      <w:pPr>
        <w:pStyle w:val="Paragrafoelenco"/>
        <w:numPr>
          <w:ilvl w:val="0"/>
          <w:numId w:val="16"/>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segnalare tempestivamente qualsiasi altra anomalia accertata</w:t>
      </w:r>
      <w:r w:rsidR="00E47636">
        <w:rPr>
          <w:rFonts w:ascii="Verdana" w:eastAsia="MS Mincho" w:hAnsi="Verdana"/>
          <w:bCs/>
          <w:sz w:val="19"/>
          <w:szCs w:val="19"/>
          <w:lang w:eastAsia="ja-JP"/>
        </w:rPr>
        <w:t>,</w:t>
      </w:r>
      <w:r w:rsidRPr="00E87A7F">
        <w:rPr>
          <w:rFonts w:ascii="Verdana" w:eastAsia="MS Mincho" w:hAnsi="Verdana"/>
          <w:bCs/>
          <w:sz w:val="19"/>
          <w:szCs w:val="19"/>
          <w:lang w:eastAsia="ja-JP"/>
        </w:rPr>
        <w:t xml:space="preserve"> adottando, laddove possibile, le azioni necessarie per eliminarle oppure proponendole al Responsabile della prevenzione della corruzione o al Referente, ove non rientrino nella </w:t>
      </w:r>
      <w:r w:rsidR="001F70A8" w:rsidRPr="00E87A7F">
        <w:rPr>
          <w:rFonts w:ascii="Verdana" w:eastAsia="MS Mincho" w:hAnsi="Verdana"/>
          <w:bCs/>
          <w:sz w:val="19"/>
          <w:szCs w:val="19"/>
          <w:lang w:eastAsia="ja-JP"/>
        </w:rPr>
        <w:t xml:space="preserve">rispettiva </w:t>
      </w:r>
      <w:r w:rsidRPr="00E87A7F">
        <w:rPr>
          <w:rFonts w:ascii="Verdana" w:eastAsia="MS Mincho" w:hAnsi="Verdana"/>
          <w:bCs/>
          <w:sz w:val="19"/>
          <w:szCs w:val="19"/>
          <w:lang w:eastAsia="ja-JP"/>
        </w:rPr>
        <w:t>competenza dirigenziale;</w:t>
      </w:r>
    </w:p>
    <w:p w:rsidR="00FB4771" w:rsidRPr="00E87A7F" w:rsidRDefault="00FB4771" w:rsidP="00703E0E">
      <w:pPr>
        <w:pStyle w:val="Paragrafoelenco"/>
        <w:numPr>
          <w:ilvl w:val="0"/>
          <w:numId w:val="16"/>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proporre al Responsabile della prevenzione della corruzione o al Referente per la prevenzione della corruzione i dipendenti da inserire nei diversi corsi del programma di formazione “anticorruzione”;</w:t>
      </w:r>
    </w:p>
    <w:p w:rsidR="00FB4771" w:rsidRPr="00E87A7F" w:rsidRDefault="00FB4771" w:rsidP="00703E0E">
      <w:pPr>
        <w:pStyle w:val="Paragrafoelenco"/>
        <w:numPr>
          <w:ilvl w:val="0"/>
          <w:numId w:val="16"/>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segnalare al Responsabile della corruzione o al Referente ogni evento o dat</w:t>
      </w:r>
      <w:r w:rsidR="00E47636">
        <w:rPr>
          <w:rFonts w:ascii="Verdana" w:eastAsia="MS Mincho" w:hAnsi="Verdana"/>
          <w:bCs/>
          <w:sz w:val="19"/>
          <w:szCs w:val="19"/>
          <w:lang w:eastAsia="ja-JP"/>
        </w:rPr>
        <w:t>o</w:t>
      </w:r>
      <w:r w:rsidRPr="00E87A7F">
        <w:rPr>
          <w:rFonts w:ascii="Verdana" w:eastAsia="MS Mincho" w:hAnsi="Verdana"/>
          <w:bCs/>
          <w:sz w:val="19"/>
          <w:szCs w:val="19"/>
          <w:lang w:eastAsia="ja-JP"/>
        </w:rPr>
        <w:t xml:space="preserve"> util</w:t>
      </w:r>
      <w:r w:rsidR="00E47636">
        <w:rPr>
          <w:rFonts w:ascii="Verdana" w:eastAsia="MS Mincho" w:hAnsi="Verdana"/>
          <w:bCs/>
          <w:sz w:val="19"/>
          <w:szCs w:val="19"/>
          <w:lang w:eastAsia="ja-JP"/>
        </w:rPr>
        <w:t>e</w:t>
      </w:r>
      <w:r w:rsidRPr="00E87A7F">
        <w:rPr>
          <w:rFonts w:ascii="Verdana" w:eastAsia="MS Mincho" w:hAnsi="Verdana"/>
          <w:bCs/>
          <w:sz w:val="19"/>
          <w:szCs w:val="19"/>
          <w:lang w:eastAsia="ja-JP"/>
        </w:rPr>
        <w:t xml:space="preserve"> per l’espletamento delle </w:t>
      </w:r>
      <w:r w:rsidR="001F70A8" w:rsidRPr="00E87A7F">
        <w:rPr>
          <w:rFonts w:ascii="Verdana" w:eastAsia="MS Mincho" w:hAnsi="Verdana"/>
          <w:bCs/>
          <w:sz w:val="19"/>
          <w:szCs w:val="19"/>
          <w:lang w:eastAsia="ja-JP"/>
        </w:rPr>
        <w:t>rispettive</w:t>
      </w:r>
      <w:r w:rsidRPr="00E87A7F">
        <w:rPr>
          <w:rFonts w:ascii="Verdana" w:eastAsia="MS Mincho" w:hAnsi="Verdana"/>
          <w:bCs/>
          <w:sz w:val="19"/>
          <w:szCs w:val="19"/>
          <w:lang w:eastAsia="ja-JP"/>
        </w:rPr>
        <w:t xml:space="preserve"> funzioni</w:t>
      </w:r>
      <w:r w:rsidR="001F70A8" w:rsidRPr="00E87A7F">
        <w:rPr>
          <w:rFonts w:ascii="Verdana" w:eastAsia="MS Mincho" w:hAnsi="Verdana"/>
          <w:bCs/>
          <w:sz w:val="19"/>
          <w:szCs w:val="19"/>
          <w:lang w:eastAsia="ja-JP"/>
        </w:rPr>
        <w:t>;</w:t>
      </w:r>
    </w:p>
    <w:p w:rsidR="00FB4771" w:rsidRPr="00E87A7F" w:rsidRDefault="00FB4771" w:rsidP="00703E0E">
      <w:pPr>
        <w:pStyle w:val="Paragrafoelenco"/>
        <w:numPr>
          <w:ilvl w:val="0"/>
          <w:numId w:val="16"/>
        </w:numPr>
        <w:overflowPunct/>
        <w:autoSpaceDE/>
        <w:autoSpaceDN/>
        <w:adjustRightInd/>
        <w:spacing w:before="120"/>
        <w:ind w:left="426" w:hanging="425"/>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collaborare con il Referente della Prevenzione alla predisposizione della relazione annuale sui risultati del monitoraggio e delle azioni.</w:t>
      </w:r>
    </w:p>
    <w:p w:rsidR="00FB4771" w:rsidRDefault="00FB4771" w:rsidP="00F25ACA">
      <w:pPr>
        <w:overflowPunct/>
        <w:ind w:left="426" w:hanging="425"/>
        <w:textAlignment w:val="auto"/>
        <w:rPr>
          <w:rFonts w:ascii="Verdana" w:hAnsi="Verdana"/>
          <w:sz w:val="19"/>
          <w:szCs w:val="19"/>
        </w:rPr>
      </w:pPr>
    </w:p>
    <w:p w:rsidR="00F25ACA" w:rsidRPr="00E87A7F" w:rsidRDefault="00F25ACA" w:rsidP="00F25ACA">
      <w:pPr>
        <w:overflowPunct/>
        <w:ind w:left="426" w:hanging="425"/>
        <w:textAlignment w:val="auto"/>
        <w:rPr>
          <w:rFonts w:ascii="Verdana" w:hAnsi="Verdana"/>
          <w:sz w:val="19"/>
          <w:szCs w:val="19"/>
        </w:rPr>
      </w:pPr>
    </w:p>
    <w:p w:rsidR="00FB4771" w:rsidRPr="00E87A7F" w:rsidRDefault="00FB4771" w:rsidP="00F25ACA">
      <w:pPr>
        <w:pStyle w:val="Titolo3"/>
        <w:spacing w:before="0"/>
        <w:rPr>
          <w:rFonts w:ascii="Verdana" w:hAnsi="Verdana"/>
          <w:sz w:val="19"/>
          <w:szCs w:val="19"/>
          <w:lang w:eastAsia="ja-JP"/>
        </w:rPr>
      </w:pPr>
      <w:bookmarkStart w:id="22" w:name="_Toc442115461"/>
      <w:bookmarkStart w:id="23" w:name="_Toc451242516"/>
      <w:r w:rsidRPr="00E87A7F">
        <w:rPr>
          <w:rFonts w:ascii="Verdana" w:hAnsi="Verdana"/>
          <w:sz w:val="19"/>
          <w:szCs w:val="19"/>
          <w:lang w:eastAsia="ja-JP"/>
        </w:rPr>
        <w:t xml:space="preserve">Le </w:t>
      </w:r>
      <w:r w:rsidR="001F70A8" w:rsidRPr="00E87A7F">
        <w:rPr>
          <w:rFonts w:ascii="Verdana" w:hAnsi="Verdana"/>
          <w:sz w:val="19"/>
          <w:szCs w:val="19"/>
          <w:lang w:eastAsia="ja-JP"/>
        </w:rPr>
        <w:t>r</w:t>
      </w:r>
      <w:r w:rsidRPr="00E87A7F">
        <w:rPr>
          <w:rFonts w:ascii="Verdana" w:hAnsi="Verdana"/>
          <w:sz w:val="19"/>
          <w:szCs w:val="19"/>
          <w:lang w:eastAsia="ja-JP"/>
        </w:rPr>
        <w:t xml:space="preserve">esponsabilità dei </w:t>
      </w:r>
      <w:r w:rsidR="0080034C" w:rsidRPr="00E87A7F">
        <w:rPr>
          <w:rFonts w:ascii="Verdana" w:hAnsi="Verdana"/>
          <w:sz w:val="19"/>
          <w:szCs w:val="19"/>
          <w:lang w:eastAsia="ja-JP"/>
        </w:rPr>
        <w:t>Dirigenti</w:t>
      </w:r>
      <w:bookmarkEnd w:id="22"/>
      <w:bookmarkEnd w:id="23"/>
      <w:r w:rsidR="004E512F" w:rsidRPr="004E512F">
        <w:rPr>
          <w:rFonts w:ascii="Verdana" w:hAnsi="Verdana"/>
          <w:sz w:val="19"/>
          <w:szCs w:val="19"/>
        </w:rPr>
        <w:t xml:space="preserve"> </w:t>
      </w:r>
      <w:r w:rsidR="004E512F" w:rsidRPr="00E87A7F">
        <w:rPr>
          <w:rFonts w:ascii="Verdana" w:hAnsi="Verdana"/>
          <w:sz w:val="19"/>
          <w:szCs w:val="19"/>
        </w:rPr>
        <w:t>scolastici</w:t>
      </w:r>
    </w:p>
    <w:p w:rsidR="00FB4771" w:rsidRDefault="00FB4771" w:rsidP="00F25ACA">
      <w:pPr>
        <w:overflowPunct/>
        <w:autoSpaceDE/>
        <w:autoSpaceDN/>
        <w:adjustRightInd/>
        <w:jc w:val="both"/>
        <w:textAlignment w:val="auto"/>
        <w:rPr>
          <w:rFonts w:ascii="Verdana" w:eastAsia="MS Mincho" w:hAnsi="Verdana"/>
          <w:bCs/>
          <w:sz w:val="19"/>
          <w:szCs w:val="19"/>
          <w:lang w:eastAsia="ja-JP"/>
        </w:rPr>
      </w:pPr>
    </w:p>
    <w:p w:rsidR="00FB4771" w:rsidRPr="00E87A7F" w:rsidRDefault="00FB4771" w:rsidP="00F25ACA">
      <w:pPr>
        <w:overflowPunct/>
        <w:autoSpaceDE/>
        <w:autoSpaceDN/>
        <w:adjustRightInd/>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Le misure di prevenzione e contrasto alla corruzione previste nel PTPC devono essere rispettate da tutti i </w:t>
      </w:r>
      <w:r w:rsidR="005D740D">
        <w:rPr>
          <w:rFonts w:ascii="Verdana" w:eastAsia="MS Mincho" w:hAnsi="Verdana"/>
          <w:bCs/>
          <w:sz w:val="19"/>
          <w:szCs w:val="19"/>
          <w:lang w:eastAsia="ja-JP"/>
        </w:rPr>
        <w:t>d</w:t>
      </w:r>
      <w:r w:rsidRPr="00E87A7F">
        <w:rPr>
          <w:rFonts w:ascii="Verdana" w:eastAsia="MS Mincho" w:hAnsi="Verdana"/>
          <w:bCs/>
          <w:sz w:val="19"/>
          <w:szCs w:val="19"/>
          <w:lang w:eastAsia="ja-JP"/>
        </w:rPr>
        <w:t xml:space="preserve">ipendenti </w:t>
      </w:r>
      <w:r w:rsidR="00202671" w:rsidRPr="00E87A7F">
        <w:rPr>
          <w:rFonts w:ascii="Verdana" w:eastAsia="MS Mincho" w:hAnsi="Verdana"/>
          <w:bCs/>
          <w:sz w:val="19"/>
          <w:szCs w:val="19"/>
          <w:lang w:eastAsia="ja-JP"/>
        </w:rPr>
        <w:t xml:space="preserve">dell’istituzione scolastica </w:t>
      </w:r>
      <w:r w:rsidRPr="00E87A7F">
        <w:rPr>
          <w:rFonts w:ascii="Verdana" w:eastAsia="MS Mincho" w:hAnsi="Verdana"/>
          <w:bCs/>
          <w:sz w:val="19"/>
          <w:szCs w:val="19"/>
          <w:lang w:eastAsia="ja-JP"/>
        </w:rPr>
        <w:t xml:space="preserve">e, dunque, sia dal </w:t>
      </w:r>
      <w:r w:rsidR="001F70A8" w:rsidRPr="00E87A7F">
        <w:rPr>
          <w:rFonts w:ascii="Verdana" w:eastAsia="MS Mincho" w:hAnsi="Verdana"/>
          <w:bCs/>
          <w:sz w:val="19"/>
          <w:szCs w:val="19"/>
          <w:lang w:eastAsia="ja-JP"/>
        </w:rPr>
        <w:t>P</w:t>
      </w:r>
      <w:r w:rsidRPr="00E87A7F">
        <w:rPr>
          <w:rFonts w:ascii="Verdana" w:eastAsia="MS Mincho" w:hAnsi="Verdana"/>
          <w:bCs/>
          <w:sz w:val="19"/>
          <w:szCs w:val="19"/>
          <w:lang w:eastAsia="ja-JP"/>
        </w:rPr>
        <w:t xml:space="preserve">ersonale che dalla </w:t>
      </w:r>
      <w:r w:rsidR="001F70A8" w:rsidRPr="00E87A7F">
        <w:rPr>
          <w:rFonts w:ascii="Verdana" w:eastAsia="MS Mincho" w:hAnsi="Verdana"/>
          <w:bCs/>
          <w:sz w:val="19"/>
          <w:szCs w:val="19"/>
          <w:lang w:eastAsia="ja-JP"/>
        </w:rPr>
        <w:t>D</w:t>
      </w:r>
      <w:r w:rsidRPr="00E87A7F">
        <w:rPr>
          <w:rFonts w:ascii="Verdana" w:eastAsia="MS Mincho" w:hAnsi="Verdana"/>
          <w:bCs/>
          <w:sz w:val="19"/>
          <w:szCs w:val="19"/>
          <w:lang w:eastAsia="ja-JP"/>
        </w:rPr>
        <w:t>irigenza</w:t>
      </w:r>
      <w:r w:rsidR="005D740D">
        <w:rPr>
          <w:rFonts w:ascii="Verdana" w:eastAsia="MS Mincho" w:hAnsi="Verdana"/>
          <w:bCs/>
          <w:sz w:val="19"/>
          <w:szCs w:val="19"/>
          <w:lang w:eastAsia="ja-JP"/>
        </w:rPr>
        <w:t xml:space="preserve"> scolastica</w:t>
      </w:r>
      <w:r w:rsidR="001F70A8"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che ne rispond</w:t>
      </w:r>
      <w:r w:rsidR="001F70A8" w:rsidRPr="00E87A7F">
        <w:rPr>
          <w:rFonts w:ascii="Verdana" w:eastAsia="MS Mincho" w:hAnsi="Verdana"/>
          <w:bCs/>
          <w:sz w:val="19"/>
          <w:szCs w:val="19"/>
          <w:lang w:eastAsia="ja-JP"/>
        </w:rPr>
        <w:t>ono</w:t>
      </w:r>
      <w:r w:rsidRPr="00E87A7F">
        <w:rPr>
          <w:rFonts w:ascii="Verdana" w:eastAsia="MS Mincho" w:hAnsi="Verdana"/>
          <w:bCs/>
          <w:sz w:val="19"/>
          <w:szCs w:val="19"/>
          <w:lang w:eastAsia="ja-JP"/>
        </w:rPr>
        <w:t xml:space="preserve"> in egual misura.</w:t>
      </w:r>
    </w:p>
    <w:p w:rsidR="00FB4771" w:rsidRDefault="00E760F8" w:rsidP="00E87A7F">
      <w:pPr>
        <w:overflowPunct/>
        <w:autoSpaceDE/>
        <w:autoSpaceDN/>
        <w:adjustRightInd/>
        <w:spacing w:before="120"/>
        <w:jc w:val="both"/>
        <w:textAlignment w:val="auto"/>
        <w:rPr>
          <w:rFonts w:ascii="Verdana" w:eastAsia="MS Mincho" w:hAnsi="Verdana"/>
          <w:bCs/>
          <w:sz w:val="19"/>
          <w:szCs w:val="19"/>
          <w:lang w:eastAsia="ja-JP"/>
        </w:rPr>
      </w:pPr>
      <w:r w:rsidRPr="007258BD">
        <w:rPr>
          <w:rFonts w:ascii="Verdana" w:eastAsia="MS Mincho" w:hAnsi="Verdana"/>
          <w:bCs/>
          <w:sz w:val="19"/>
          <w:szCs w:val="19"/>
          <w:lang w:eastAsia="ja-JP"/>
        </w:rPr>
        <w:lastRenderedPageBreak/>
        <w:t>Il mancato rispetto delle disposizioni contenute nel PTPC</w:t>
      </w:r>
      <w:r w:rsidR="005D740D" w:rsidRPr="007258BD">
        <w:rPr>
          <w:rFonts w:ascii="Verdana" w:eastAsia="MS Mincho" w:hAnsi="Verdana"/>
          <w:bCs/>
          <w:sz w:val="19"/>
          <w:szCs w:val="19"/>
          <w:lang w:eastAsia="ja-JP"/>
        </w:rPr>
        <w:t>,</w:t>
      </w:r>
      <w:r w:rsidRPr="007258BD">
        <w:rPr>
          <w:rFonts w:ascii="Verdana" w:eastAsia="MS Mincho" w:hAnsi="Verdana"/>
          <w:bCs/>
          <w:sz w:val="19"/>
          <w:szCs w:val="19"/>
          <w:lang w:eastAsia="ja-JP"/>
        </w:rPr>
        <w:t xml:space="preserve"> </w:t>
      </w:r>
      <w:r w:rsidR="005D740D" w:rsidRPr="007258BD">
        <w:rPr>
          <w:rFonts w:ascii="Verdana" w:eastAsia="MS Mincho" w:hAnsi="Verdana"/>
          <w:bCs/>
          <w:sz w:val="19"/>
          <w:szCs w:val="19"/>
          <w:lang w:eastAsia="ja-JP"/>
        </w:rPr>
        <w:t xml:space="preserve">in relazione alle rispettive condotte od omissioni, </w:t>
      </w:r>
      <w:r w:rsidRPr="007258BD">
        <w:rPr>
          <w:rFonts w:ascii="Verdana" w:eastAsia="MS Mincho" w:hAnsi="Verdana"/>
          <w:bCs/>
          <w:sz w:val="19"/>
          <w:szCs w:val="19"/>
          <w:lang w:eastAsia="ja-JP"/>
        </w:rPr>
        <w:t xml:space="preserve">è fonte di </w:t>
      </w:r>
      <w:r w:rsidR="00FB4771" w:rsidRPr="007258BD">
        <w:rPr>
          <w:rFonts w:ascii="Verdana" w:eastAsia="MS Mincho" w:hAnsi="Verdana"/>
          <w:bCs/>
          <w:sz w:val="19"/>
          <w:szCs w:val="19"/>
          <w:lang w:eastAsia="ja-JP"/>
        </w:rPr>
        <w:t>responsabilità disciplinare</w:t>
      </w:r>
      <w:r w:rsidR="005D740D" w:rsidRPr="007258BD">
        <w:rPr>
          <w:rFonts w:ascii="Verdana" w:eastAsia="MS Mincho" w:hAnsi="Verdana"/>
          <w:bCs/>
          <w:sz w:val="19"/>
          <w:szCs w:val="19"/>
          <w:lang w:eastAsia="ja-JP"/>
        </w:rPr>
        <w:t xml:space="preserve"> del Dirigente scolastico, del p</w:t>
      </w:r>
      <w:r w:rsidRPr="007258BD">
        <w:rPr>
          <w:rFonts w:ascii="Verdana" w:eastAsia="MS Mincho" w:hAnsi="Verdana"/>
          <w:bCs/>
          <w:sz w:val="19"/>
          <w:szCs w:val="19"/>
          <w:lang w:eastAsia="ja-JP"/>
        </w:rPr>
        <w:t xml:space="preserve">ersonale docente, </w:t>
      </w:r>
      <w:r w:rsidR="005D740D" w:rsidRPr="007258BD">
        <w:rPr>
          <w:rFonts w:ascii="Verdana" w:eastAsia="MS Mincho" w:hAnsi="Verdana"/>
          <w:bCs/>
          <w:sz w:val="19"/>
          <w:szCs w:val="19"/>
          <w:lang w:eastAsia="ja-JP"/>
        </w:rPr>
        <w:t xml:space="preserve">del DSGA, del personale A.T.A., ciascuno dei quali </w:t>
      </w:r>
      <w:r w:rsidRPr="007258BD">
        <w:rPr>
          <w:rFonts w:ascii="Verdana" w:eastAsia="MS Mincho" w:hAnsi="Verdana"/>
          <w:bCs/>
          <w:sz w:val="19"/>
          <w:szCs w:val="19"/>
          <w:lang w:eastAsia="ja-JP"/>
        </w:rPr>
        <w:t>ne rispond</w:t>
      </w:r>
      <w:r w:rsidR="005D740D" w:rsidRPr="007258BD">
        <w:rPr>
          <w:rFonts w:ascii="Verdana" w:eastAsia="MS Mincho" w:hAnsi="Verdana"/>
          <w:bCs/>
          <w:sz w:val="19"/>
          <w:szCs w:val="19"/>
          <w:lang w:eastAsia="ja-JP"/>
        </w:rPr>
        <w:t>e</w:t>
      </w:r>
      <w:r w:rsidRPr="007258BD">
        <w:rPr>
          <w:rFonts w:ascii="Verdana" w:eastAsia="MS Mincho" w:hAnsi="Verdana"/>
          <w:bCs/>
          <w:sz w:val="19"/>
          <w:szCs w:val="19"/>
          <w:lang w:eastAsia="ja-JP"/>
        </w:rPr>
        <w:t xml:space="preserve"> </w:t>
      </w:r>
      <w:r w:rsidR="005D740D" w:rsidRPr="007258BD">
        <w:rPr>
          <w:rFonts w:ascii="Verdana" w:eastAsia="MS Mincho" w:hAnsi="Verdana"/>
          <w:bCs/>
          <w:sz w:val="19"/>
          <w:szCs w:val="19"/>
          <w:lang w:eastAsia="ja-JP"/>
        </w:rPr>
        <w:t>ai sensi della specifica disciplina di categoria.</w:t>
      </w:r>
    </w:p>
    <w:p w:rsidR="00F25ACA" w:rsidRDefault="00F25ACA" w:rsidP="0081586E">
      <w:pPr>
        <w:overflowPunct/>
        <w:autoSpaceDE/>
        <w:autoSpaceDN/>
        <w:adjustRightInd/>
        <w:jc w:val="both"/>
        <w:textAlignment w:val="auto"/>
        <w:rPr>
          <w:rFonts w:ascii="Verdana" w:eastAsia="MS Mincho" w:hAnsi="Verdana"/>
          <w:bCs/>
          <w:sz w:val="19"/>
          <w:szCs w:val="19"/>
          <w:lang w:eastAsia="ja-JP"/>
        </w:rPr>
      </w:pPr>
    </w:p>
    <w:p w:rsidR="003A7761" w:rsidRPr="00E87A7F" w:rsidRDefault="003A7761" w:rsidP="0081586E">
      <w:pPr>
        <w:overflowPunct/>
        <w:autoSpaceDE/>
        <w:autoSpaceDN/>
        <w:adjustRightInd/>
        <w:jc w:val="both"/>
        <w:textAlignment w:val="auto"/>
        <w:rPr>
          <w:rFonts w:ascii="Verdana" w:eastAsia="MS Mincho" w:hAnsi="Verdana"/>
          <w:bCs/>
          <w:sz w:val="19"/>
          <w:szCs w:val="19"/>
          <w:lang w:eastAsia="ja-JP"/>
        </w:rPr>
      </w:pPr>
    </w:p>
    <w:p w:rsidR="00FB4771" w:rsidRPr="00E87A7F" w:rsidRDefault="00FB4771" w:rsidP="0081586E">
      <w:pPr>
        <w:pStyle w:val="Titolo2"/>
        <w:spacing w:before="0"/>
        <w:rPr>
          <w:rFonts w:ascii="Verdana" w:hAnsi="Verdana"/>
          <w:sz w:val="19"/>
          <w:szCs w:val="19"/>
        </w:rPr>
      </w:pPr>
      <w:bookmarkStart w:id="24" w:name="_Toc442115462"/>
      <w:bookmarkStart w:id="25" w:name="_Toc451242517"/>
      <w:r w:rsidRPr="00E87A7F">
        <w:rPr>
          <w:rFonts w:ascii="Verdana" w:hAnsi="Verdana"/>
          <w:sz w:val="19"/>
          <w:szCs w:val="19"/>
        </w:rPr>
        <w:t xml:space="preserve">Tutti i </w:t>
      </w:r>
      <w:r w:rsidR="00E47636">
        <w:rPr>
          <w:rFonts w:ascii="Verdana" w:hAnsi="Verdana"/>
          <w:sz w:val="19"/>
          <w:szCs w:val="19"/>
        </w:rPr>
        <w:t>D</w:t>
      </w:r>
      <w:r w:rsidRPr="00E87A7F">
        <w:rPr>
          <w:rFonts w:ascii="Verdana" w:hAnsi="Verdana"/>
          <w:sz w:val="19"/>
          <w:szCs w:val="19"/>
        </w:rPr>
        <w:t>ipendenti</w:t>
      </w:r>
      <w:bookmarkEnd w:id="24"/>
      <w:r w:rsidR="00202671" w:rsidRPr="00E87A7F">
        <w:rPr>
          <w:rFonts w:ascii="Verdana" w:hAnsi="Verdana"/>
          <w:sz w:val="19"/>
          <w:szCs w:val="19"/>
        </w:rPr>
        <w:t xml:space="preserve"> delle istituzioni scolastiche</w:t>
      </w:r>
      <w:bookmarkEnd w:id="25"/>
    </w:p>
    <w:p w:rsidR="00202671" w:rsidRPr="00E87A7F" w:rsidRDefault="00202671" w:rsidP="0081586E">
      <w:pPr>
        <w:rPr>
          <w:rFonts w:ascii="Verdana" w:hAnsi="Verdana"/>
          <w:sz w:val="19"/>
          <w:szCs w:val="19"/>
        </w:rPr>
      </w:pP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Nonostante la </w:t>
      </w:r>
      <w:r w:rsidR="00F50E44" w:rsidRPr="00E87A7F">
        <w:rPr>
          <w:rFonts w:ascii="Verdana" w:eastAsia="MS Mincho" w:hAnsi="Verdana"/>
          <w:bCs/>
          <w:sz w:val="19"/>
          <w:szCs w:val="19"/>
          <w:lang w:eastAsia="ja-JP"/>
        </w:rPr>
        <w:t>legge</w:t>
      </w:r>
      <w:r w:rsidRPr="00E87A7F">
        <w:rPr>
          <w:rFonts w:ascii="Verdana" w:eastAsia="MS Mincho" w:hAnsi="Verdana"/>
          <w:bCs/>
          <w:sz w:val="19"/>
          <w:szCs w:val="19"/>
          <w:lang w:eastAsia="ja-JP"/>
        </w:rPr>
        <w:t xml:space="preserve"> concentri la responsabilità per il verificarsi di fenomeni corruttivi (art</w:t>
      </w:r>
      <w:r w:rsidR="00E47636">
        <w:rPr>
          <w:rFonts w:ascii="Verdana" w:eastAsia="MS Mincho" w:hAnsi="Verdana"/>
          <w:bCs/>
          <w:sz w:val="19"/>
          <w:szCs w:val="19"/>
          <w:lang w:eastAsia="ja-JP"/>
        </w:rPr>
        <w:t xml:space="preserve">. </w:t>
      </w:r>
      <w:r w:rsidRPr="00E87A7F">
        <w:rPr>
          <w:rFonts w:ascii="Verdana" w:eastAsia="MS Mincho" w:hAnsi="Verdana"/>
          <w:bCs/>
          <w:sz w:val="19"/>
          <w:szCs w:val="19"/>
          <w:lang w:eastAsia="ja-JP"/>
        </w:rPr>
        <w:t>1, c</w:t>
      </w:r>
      <w:r w:rsidR="00E47636">
        <w:rPr>
          <w:rFonts w:ascii="Verdana" w:eastAsia="MS Mincho" w:hAnsi="Verdana"/>
          <w:bCs/>
          <w:sz w:val="19"/>
          <w:szCs w:val="19"/>
          <w:lang w:eastAsia="ja-JP"/>
        </w:rPr>
        <w:t>.</w:t>
      </w:r>
      <w:r w:rsidRPr="00E87A7F">
        <w:rPr>
          <w:rFonts w:ascii="Verdana" w:eastAsia="MS Mincho" w:hAnsi="Verdana"/>
          <w:bCs/>
          <w:sz w:val="19"/>
          <w:szCs w:val="19"/>
          <w:lang w:eastAsia="ja-JP"/>
        </w:rPr>
        <w:t xml:space="preserve"> 12, </w:t>
      </w:r>
      <w:r w:rsidR="00156573" w:rsidRPr="00E87A7F">
        <w:rPr>
          <w:rFonts w:ascii="Verdana" w:eastAsia="MS Mincho" w:hAnsi="Verdana"/>
          <w:bCs/>
          <w:sz w:val="19"/>
          <w:szCs w:val="19"/>
          <w:lang w:eastAsia="ja-JP"/>
        </w:rPr>
        <w:t>L.</w:t>
      </w:r>
      <w:r w:rsidRPr="00E87A7F">
        <w:rPr>
          <w:rFonts w:ascii="Verdana" w:eastAsia="MS Mincho" w:hAnsi="Verdana"/>
          <w:bCs/>
          <w:sz w:val="19"/>
          <w:szCs w:val="19"/>
          <w:lang w:eastAsia="ja-JP"/>
        </w:rPr>
        <w:t xml:space="preserve"> n. 190</w:t>
      </w:r>
      <w:r w:rsidR="00E47636">
        <w:rPr>
          <w:rFonts w:ascii="Verdana" w:eastAsia="MS Mincho" w:hAnsi="Verdana"/>
          <w:bCs/>
          <w:sz w:val="19"/>
          <w:szCs w:val="19"/>
          <w:lang w:eastAsia="ja-JP"/>
        </w:rPr>
        <w:t>/2012</w:t>
      </w:r>
      <w:r w:rsidRPr="00E87A7F">
        <w:rPr>
          <w:rFonts w:ascii="Verdana" w:eastAsia="MS Mincho" w:hAnsi="Verdana"/>
          <w:bCs/>
          <w:sz w:val="19"/>
          <w:szCs w:val="19"/>
          <w:lang w:eastAsia="ja-JP"/>
        </w:rPr>
        <w:t xml:space="preserve">) in capo al </w:t>
      </w:r>
      <w:r w:rsidR="00DB4E81" w:rsidRPr="00E87A7F">
        <w:rPr>
          <w:rFonts w:ascii="Verdana" w:eastAsia="MS Mincho" w:hAnsi="Verdana"/>
          <w:bCs/>
          <w:sz w:val="19"/>
          <w:szCs w:val="19"/>
          <w:lang w:eastAsia="ja-JP"/>
        </w:rPr>
        <w:t>R</w:t>
      </w:r>
      <w:r w:rsidR="00E47636">
        <w:rPr>
          <w:rFonts w:ascii="Verdana" w:eastAsia="MS Mincho" w:hAnsi="Verdana"/>
          <w:bCs/>
          <w:sz w:val="19"/>
          <w:szCs w:val="19"/>
          <w:lang w:eastAsia="ja-JP"/>
        </w:rPr>
        <w:t>PC</w:t>
      </w:r>
      <w:r w:rsidRPr="00E87A7F">
        <w:rPr>
          <w:rFonts w:ascii="Verdana" w:eastAsia="MS Mincho" w:hAnsi="Verdana"/>
          <w:bCs/>
          <w:sz w:val="19"/>
          <w:szCs w:val="19"/>
          <w:lang w:eastAsia="ja-JP"/>
        </w:rPr>
        <w:t xml:space="preserve"> e ai </w:t>
      </w:r>
      <w:r w:rsidR="00F50E44" w:rsidRPr="00E87A7F">
        <w:rPr>
          <w:rFonts w:ascii="Verdana" w:eastAsia="MS Mincho" w:hAnsi="Verdana"/>
          <w:bCs/>
          <w:sz w:val="19"/>
          <w:szCs w:val="19"/>
          <w:lang w:eastAsia="ja-JP"/>
        </w:rPr>
        <w:t>R</w:t>
      </w:r>
      <w:r w:rsidRPr="00E87A7F">
        <w:rPr>
          <w:rFonts w:ascii="Verdana" w:eastAsia="MS Mincho" w:hAnsi="Verdana"/>
          <w:bCs/>
          <w:sz w:val="19"/>
          <w:szCs w:val="19"/>
          <w:lang w:eastAsia="ja-JP"/>
        </w:rPr>
        <w:t>eferent</w:t>
      </w:r>
      <w:r w:rsidR="00F50E44" w:rsidRPr="00E87A7F">
        <w:rPr>
          <w:rFonts w:ascii="Verdana" w:eastAsia="MS Mincho" w:hAnsi="Verdana"/>
          <w:bCs/>
          <w:sz w:val="19"/>
          <w:szCs w:val="19"/>
          <w:lang w:eastAsia="ja-JP"/>
        </w:rPr>
        <w:t>i</w:t>
      </w:r>
      <w:r w:rsidRPr="00E87A7F">
        <w:rPr>
          <w:rFonts w:ascii="Verdana" w:eastAsia="MS Mincho" w:hAnsi="Verdana"/>
          <w:bCs/>
          <w:sz w:val="19"/>
          <w:szCs w:val="19"/>
          <w:lang w:eastAsia="ja-JP"/>
        </w:rPr>
        <w:t xml:space="preserve"> per la prevenzione, tutti i </w:t>
      </w:r>
      <w:r w:rsidR="00896B3E">
        <w:rPr>
          <w:rFonts w:ascii="Verdana" w:eastAsia="MS Mincho" w:hAnsi="Verdana"/>
          <w:bCs/>
          <w:sz w:val="19"/>
          <w:szCs w:val="19"/>
          <w:lang w:eastAsia="ja-JP"/>
        </w:rPr>
        <w:t>D</w:t>
      </w:r>
      <w:r w:rsidRPr="00E87A7F">
        <w:rPr>
          <w:rFonts w:ascii="Verdana" w:eastAsia="MS Mincho" w:hAnsi="Verdana"/>
          <w:bCs/>
          <w:sz w:val="19"/>
          <w:szCs w:val="19"/>
          <w:lang w:eastAsia="ja-JP"/>
        </w:rPr>
        <w:t xml:space="preserve">ipendenti </w:t>
      </w:r>
      <w:r w:rsidR="00202671" w:rsidRPr="00E87A7F">
        <w:rPr>
          <w:rFonts w:ascii="Verdana" w:eastAsia="MS Mincho" w:hAnsi="Verdana"/>
          <w:bCs/>
          <w:sz w:val="19"/>
          <w:szCs w:val="19"/>
          <w:lang w:eastAsia="ja-JP"/>
        </w:rPr>
        <w:t>delle istituzioni scolastiche</w:t>
      </w:r>
      <w:r w:rsidRPr="00E87A7F">
        <w:rPr>
          <w:rFonts w:ascii="Verdana" w:eastAsia="MS Mincho" w:hAnsi="Verdana"/>
          <w:bCs/>
          <w:sz w:val="19"/>
          <w:szCs w:val="19"/>
          <w:lang w:eastAsia="ja-JP"/>
        </w:rPr>
        <w:t xml:space="preserve"> mantengono, ciascuno, il personale livello di responsabilità in relazione ai compiti effettivamente svolti. Inoltre, al fine di realizzare la prevenzione, l’attività del </w:t>
      </w:r>
      <w:r w:rsidR="00E47636" w:rsidRPr="00E87A7F">
        <w:rPr>
          <w:rFonts w:ascii="Verdana" w:eastAsia="MS Mincho" w:hAnsi="Verdana"/>
          <w:bCs/>
          <w:sz w:val="19"/>
          <w:szCs w:val="19"/>
          <w:lang w:eastAsia="ja-JP"/>
        </w:rPr>
        <w:t>R</w:t>
      </w:r>
      <w:r w:rsidR="00E47636">
        <w:rPr>
          <w:rFonts w:ascii="Verdana" w:eastAsia="MS Mincho" w:hAnsi="Verdana"/>
          <w:bCs/>
          <w:sz w:val="19"/>
          <w:szCs w:val="19"/>
          <w:lang w:eastAsia="ja-JP"/>
        </w:rPr>
        <w:t>PC</w:t>
      </w:r>
      <w:r w:rsidRPr="00E87A7F">
        <w:rPr>
          <w:rFonts w:ascii="Verdana" w:eastAsia="MS Mincho" w:hAnsi="Verdana"/>
          <w:bCs/>
          <w:sz w:val="19"/>
          <w:szCs w:val="19"/>
          <w:lang w:eastAsia="ja-JP"/>
        </w:rPr>
        <w:t xml:space="preserve"> deve essere strettamente collegata e coordinata con quella di tutti i </w:t>
      </w:r>
      <w:r w:rsidR="00ED0AEA">
        <w:rPr>
          <w:rFonts w:ascii="Verdana" w:eastAsia="MS Mincho" w:hAnsi="Verdana"/>
          <w:bCs/>
          <w:sz w:val="19"/>
          <w:szCs w:val="19"/>
          <w:lang w:eastAsia="ja-JP"/>
        </w:rPr>
        <w:t>s</w:t>
      </w:r>
      <w:r w:rsidRPr="00E87A7F">
        <w:rPr>
          <w:rFonts w:ascii="Verdana" w:eastAsia="MS Mincho" w:hAnsi="Verdana"/>
          <w:bCs/>
          <w:sz w:val="19"/>
          <w:szCs w:val="19"/>
          <w:lang w:eastAsia="ja-JP"/>
        </w:rPr>
        <w:t>oggetti presenti nell’organizzazione dell’</w:t>
      </w:r>
      <w:r w:rsidR="00F50E44" w:rsidRPr="00E87A7F">
        <w:rPr>
          <w:rFonts w:ascii="Verdana" w:eastAsia="MS Mincho" w:hAnsi="Verdana"/>
          <w:bCs/>
          <w:sz w:val="19"/>
          <w:szCs w:val="19"/>
          <w:lang w:eastAsia="ja-JP"/>
        </w:rPr>
        <w:t>A</w:t>
      </w:r>
      <w:r w:rsidRPr="00E87A7F">
        <w:rPr>
          <w:rFonts w:ascii="Verdana" w:eastAsia="MS Mincho" w:hAnsi="Verdana"/>
          <w:bCs/>
          <w:sz w:val="19"/>
          <w:szCs w:val="19"/>
          <w:lang w:eastAsia="ja-JP"/>
        </w:rPr>
        <w:t>mministrazione.</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Compete, pertanto, a tutti i </w:t>
      </w:r>
      <w:r w:rsidR="00F50E44" w:rsidRPr="00E87A7F">
        <w:rPr>
          <w:rFonts w:ascii="Verdana" w:eastAsia="MS Mincho" w:hAnsi="Verdana"/>
          <w:bCs/>
          <w:sz w:val="19"/>
          <w:szCs w:val="19"/>
          <w:lang w:eastAsia="ja-JP"/>
        </w:rPr>
        <w:t>D</w:t>
      </w:r>
      <w:r w:rsidRPr="00E87A7F">
        <w:rPr>
          <w:rFonts w:ascii="Verdana" w:eastAsia="MS Mincho" w:hAnsi="Verdana"/>
          <w:bCs/>
          <w:sz w:val="19"/>
          <w:szCs w:val="19"/>
          <w:lang w:eastAsia="ja-JP"/>
        </w:rPr>
        <w:t>ipendenti de</w:t>
      </w:r>
      <w:r w:rsidR="00202671" w:rsidRPr="00E87A7F">
        <w:rPr>
          <w:rFonts w:ascii="Verdana" w:eastAsia="MS Mincho" w:hAnsi="Verdana"/>
          <w:bCs/>
          <w:sz w:val="19"/>
          <w:szCs w:val="19"/>
          <w:lang w:eastAsia="ja-JP"/>
        </w:rPr>
        <w:t>l</w:t>
      </w:r>
      <w:r w:rsidRPr="00E87A7F">
        <w:rPr>
          <w:rFonts w:ascii="Verdana" w:eastAsia="MS Mincho" w:hAnsi="Verdana"/>
          <w:bCs/>
          <w:sz w:val="19"/>
          <w:szCs w:val="19"/>
          <w:lang w:eastAsia="ja-JP"/>
        </w:rPr>
        <w:t>l</w:t>
      </w:r>
      <w:r w:rsidR="00202671" w:rsidRPr="00E87A7F">
        <w:rPr>
          <w:rFonts w:ascii="Verdana" w:eastAsia="MS Mincho" w:hAnsi="Verdana"/>
          <w:bCs/>
          <w:sz w:val="19"/>
          <w:szCs w:val="19"/>
          <w:lang w:eastAsia="ja-JP"/>
        </w:rPr>
        <w:t>e istituzioni scolastiche</w:t>
      </w:r>
      <w:r w:rsidRPr="00E87A7F">
        <w:rPr>
          <w:rFonts w:ascii="Verdana" w:eastAsia="MS Mincho" w:hAnsi="Verdana"/>
          <w:bCs/>
          <w:sz w:val="19"/>
          <w:szCs w:val="19"/>
          <w:lang w:eastAsia="ja-JP"/>
        </w:rPr>
        <w:t xml:space="preserve">, ivi compreso quello con qualifica dirigenziale, con rapporto di lavoro subordinato a tempo indeterminato e determinato, a tempo pieno e a tempo parziale, nonché </w:t>
      </w:r>
      <w:r w:rsidR="001D119A" w:rsidRPr="00E87A7F">
        <w:rPr>
          <w:rFonts w:ascii="Verdana" w:eastAsia="MS Mincho" w:hAnsi="Verdana"/>
          <w:bCs/>
          <w:sz w:val="19"/>
          <w:szCs w:val="19"/>
          <w:lang w:eastAsia="ja-JP"/>
        </w:rPr>
        <w:t>a</w:t>
      </w:r>
      <w:r w:rsidRPr="00E87A7F">
        <w:rPr>
          <w:rFonts w:ascii="Verdana" w:eastAsia="MS Mincho" w:hAnsi="Verdana"/>
          <w:bCs/>
          <w:sz w:val="19"/>
          <w:szCs w:val="19"/>
          <w:lang w:eastAsia="ja-JP"/>
        </w:rPr>
        <w:t xml:space="preserve">l </w:t>
      </w:r>
      <w:r w:rsidR="00F50E44" w:rsidRPr="00E87A7F">
        <w:rPr>
          <w:rFonts w:ascii="Verdana" w:eastAsia="MS Mincho" w:hAnsi="Verdana"/>
          <w:bCs/>
          <w:sz w:val="19"/>
          <w:szCs w:val="19"/>
          <w:lang w:eastAsia="ja-JP"/>
        </w:rPr>
        <w:t>P</w:t>
      </w:r>
      <w:r w:rsidRPr="00E87A7F">
        <w:rPr>
          <w:rFonts w:ascii="Verdana" w:eastAsia="MS Mincho" w:hAnsi="Verdana"/>
          <w:bCs/>
          <w:sz w:val="19"/>
          <w:szCs w:val="19"/>
          <w:lang w:eastAsia="ja-JP"/>
        </w:rPr>
        <w:t xml:space="preserve">ersonale comandato, partecipare al processo di gestione del rischio e all’implementazione della strategia di prevenzione prevista dal presente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w:t>
      </w:r>
    </w:p>
    <w:p w:rsidR="00FB4771" w:rsidRPr="00F25ACA"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La partecipazione al processo di </w:t>
      </w:r>
      <w:r w:rsidRPr="00F25ACA">
        <w:rPr>
          <w:rFonts w:ascii="Verdana" w:eastAsia="MS Mincho" w:hAnsi="Verdana"/>
          <w:bCs/>
          <w:sz w:val="19"/>
          <w:szCs w:val="19"/>
          <w:lang w:eastAsia="ja-JP"/>
        </w:rPr>
        <w:t>gestione del rischi</w:t>
      </w:r>
      <w:r w:rsidR="00C2339F" w:rsidRPr="00F25ACA">
        <w:rPr>
          <w:rFonts w:ascii="Verdana" w:eastAsia="MS Mincho" w:hAnsi="Verdana"/>
          <w:bCs/>
          <w:sz w:val="19"/>
          <w:szCs w:val="19"/>
          <w:lang w:eastAsia="ja-JP"/>
        </w:rPr>
        <w:t xml:space="preserve">o è assicurata attraverso </w:t>
      </w:r>
      <w:r w:rsidRPr="00F25ACA">
        <w:rPr>
          <w:rFonts w:ascii="Verdana" w:eastAsia="MS Mincho" w:hAnsi="Verdana"/>
          <w:bCs/>
          <w:sz w:val="19"/>
          <w:szCs w:val="19"/>
          <w:lang w:eastAsia="ja-JP"/>
        </w:rPr>
        <w:t xml:space="preserve">l’invito a fornire informazioni rilevanti ai fini dell’anticorruzione al </w:t>
      </w:r>
      <w:r w:rsidR="00DB4E81" w:rsidRPr="00F25ACA">
        <w:rPr>
          <w:rFonts w:ascii="Verdana" w:eastAsia="MS Mincho" w:hAnsi="Verdana"/>
          <w:bCs/>
          <w:sz w:val="19"/>
          <w:szCs w:val="19"/>
          <w:lang w:eastAsia="ja-JP"/>
        </w:rPr>
        <w:t>R</w:t>
      </w:r>
      <w:r w:rsidR="00E47636" w:rsidRPr="00F25ACA">
        <w:rPr>
          <w:rFonts w:ascii="Verdana" w:eastAsia="MS Mincho" w:hAnsi="Verdana"/>
          <w:bCs/>
          <w:sz w:val="19"/>
          <w:szCs w:val="19"/>
          <w:lang w:eastAsia="ja-JP"/>
        </w:rPr>
        <w:t>PC</w:t>
      </w:r>
      <w:r w:rsidR="00C2339F" w:rsidRPr="00F25ACA">
        <w:rPr>
          <w:rFonts w:ascii="Verdana" w:eastAsia="MS Mincho" w:hAnsi="Verdana"/>
          <w:bCs/>
          <w:sz w:val="19"/>
          <w:szCs w:val="19"/>
          <w:lang w:eastAsia="ja-JP"/>
        </w:rPr>
        <w:t xml:space="preserve"> </w:t>
      </w:r>
      <w:r w:rsidR="00ED0AEA">
        <w:rPr>
          <w:rFonts w:ascii="Verdana" w:eastAsia="MS Mincho" w:hAnsi="Verdana"/>
          <w:bCs/>
          <w:sz w:val="19"/>
          <w:szCs w:val="19"/>
          <w:lang w:eastAsia="ja-JP"/>
        </w:rPr>
        <w:t>in occasione dell</w:t>
      </w:r>
      <w:r w:rsidR="00C2339F" w:rsidRPr="00F25ACA">
        <w:rPr>
          <w:rFonts w:ascii="Verdana" w:eastAsia="MS Mincho" w:hAnsi="Verdana"/>
          <w:bCs/>
          <w:sz w:val="19"/>
          <w:szCs w:val="19"/>
          <w:lang w:eastAsia="ja-JP"/>
        </w:rPr>
        <w:t>e procedure</w:t>
      </w:r>
      <w:r w:rsidRPr="00F25ACA">
        <w:rPr>
          <w:rFonts w:ascii="Verdana" w:eastAsia="MS Mincho" w:hAnsi="Verdana"/>
          <w:bCs/>
          <w:sz w:val="19"/>
          <w:szCs w:val="19"/>
          <w:lang w:eastAsia="ja-JP"/>
        </w:rPr>
        <w:t xml:space="preserve"> apert</w:t>
      </w:r>
      <w:r w:rsidR="00E47636" w:rsidRPr="00F25ACA">
        <w:rPr>
          <w:rFonts w:ascii="Verdana" w:eastAsia="MS Mincho" w:hAnsi="Verdana"/>
          <w:bCs/>
          <w:sz w:val="19"/>
          <w:szCs w:val="19"/>
          <w:lang w:eastAsia="ja-JP"/>
        </w:rPr>
        <w:t>e</w:t>
      </w:r>
      <w:r w:rsidRPr="00F25ACA">
        <w:rPr>
          <w:rFonts w:ascii="Verdana" w:eastAsia="MS Mincho" w:hAnsi="Verdana"/>
          <w:bCs/>
          <w:sz w:val="19"/>
          <w:szCs w:val="19"/>
          <w:lang w:eastAsia="ja-JP"/>
        </w:rPr>
        <w:t xml:space="preserve"> di consultazione di volta in volta avviate</w:t>
      </w:r>
      <w:r w:rsidR="00C2339F" w:rsidRPr="00F25ACA">
        <w:rPr>
          <w:rFonts w:ascii="Verdana" w:eastAsia="MS Mincho" w:hAnsi="Verdana"/>
          <w:bCs/>
          <w:sz w:val="19"/>
          <w:szCs w:val="19"/>
          <w:lang w:eastAsia="ja-JP"/>
        </w:rPr>
        <w:t>. Con le attività di consultazione</w:t>
      </w:r>
      <w:r w:rsidRPr="00F25ACA">
        <w:rPr>
          <w:rFonts w:ascii="Verdana" w:eastAsia="MS Mincho" w:hAnsi="Verdana"/>
          <w:bCs/>
          <w:sz w:val="19"/>
          <w:szCs w:val="19"/>
          <w:lang w:eastAsia="ja-JP"/>
        </w:rPr>
        <w:t xml:space="preserve"> tutta la comunità </w:t>
      </w:r>
      <w:r w:rsidR="00202671" w:rsidRPr="00F25ACA">
        <w:rPr>
          <w:rFonts w:ascii="Verdana" w:eastAsia="MS Mincho" w:hAnsi="Verdana"/>
          <w:bCs/>
          <w:sz w:val="19"/>
          <w:szCs w:val="19"/>
          <w:lang w:eastAsia="ja-JP"/>
        </w:rPr>
        <w:t>scol</w:t>
      </w:r>
      <w:r w:rsidR="00C2339F" w:rsidRPr="00F25ACA">
        <w:rPr>
          <w:rFonts w:ascii="Verdana" w:eastAsia="MS Mincho" w:hAnsi="Verdana"/>
          <w:bCs/>
          <w:sz w:val="19"/>
          <w:szCs w:val="19"/>
          <w:lang w:eastAsia="ja-JP"/>
        </w:rPr>
        <w:t>a</w:t>
      </w:r>
      <w:r w:rsidR="00202671" w:rsidRPr="00F25ACA">
        <w:rPr>
          <w:rFonts w:ascii="Verdana" w:eastAsia="MS Mincho" w:hAnsi="Verdana"/>
          <w:bCs/>
          <w:sz w:val="19"/>
          <w:szCs w:val="19"/>
          <w:lang w:eastAsia="ja-JP"/>
        </w:rPr>
        <w:t>stica</w:t>
      </w:r>
      <w:r w:rsidRPr="00F25ACA">
        <w:rPr>
          <w:rFonts w:ascii="Verdana" w:eastAsia="MS Mincho" w:hAnsi="Verdana"/>
          <w:bCs/>
          <w:sz w:val="19"/>
          <w:szCs w:val="19"/>
          <w:lang w:eastAsia="ja-JP"/>
        </w:rPr>
        <w:t xml:space="preserve"> e gli stakeholder interni ed esterni </w:t>
      </w:r>
      <w:r w:rsidR="00F50E44" w:rsidRPr="00F25ACA">
        <w:rPr>
          <w:rFonts w:ascii="Verdana" w:eastAsia="MS Mincho" w:hAnsi="Verdana"/>
          <w:bCs/>
          <w:sz w:val="19"/>
          <w:szCs w:val="19"/>
          <w:lang w:eastAsia="ja-JP"/>
        </w:rPr>
        <w:t>sono</w:t>
      </w:r>
      <w:r w:rsidRPr="00F25ACA">
        <w:rPr>
          <w:rFonts w:ascii="Verdana" w:eastAsia="MS Mincho" w:hAnsi="Verdana"/>
          <w:bCs/>
          <w:sz w:val="19"/>
          <w:szCs w:val="19"/>
          <w:lang w:eastAsia="ja-JP"/>
        </w:rPr>
        <w:t xml:space="preserve"> invitati a presentare osservazioni e proposte al </w:t>
      </w:r>
      <w:r w:rsidR="00E47636" w:rsidRPr="00F25ACA">
        <w:rPr>
          <w:rFonts w:ascii="Verdana" w:eastAsia="MS Mincho" w:hAnsi="Verdana"/>
          <w:bCs/>
          <w:sz w:val="19"/>
          <w:szCs w:val="19"/>
          <w:lang w:eastAsia="ja-JP"/>
        </w:rPr>
        <w:t>RPC</w:t>
      </w:r>
      <w:r w:rsidR="00C2339F" w:rsidRPr="00F25ACA">
        <w:rPr>
          <w:rFonts w:ascii="Verdana" w:eastAsia="MS Mincho" w:hAnsi="Verdana"/>
          <w:bCs/>
          <w:sz w:val="19"/>
          <w:szCs w:val="19"/>
          <w:lang w:eastAsia="ja-JP"/>
        </w:rPr>
        <w:t>.</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F25ACA">
        <w:rPr>
          <w:rFonts w:ascii="Verdana" w:eastAsia="MS Mincho" w:hAnsi="Verdana"/>
          <w:bCs/>
          <w:sz w:val="19"/>
          <w:szCs w:val="19"/>
          <w:lang w:eastAsia="ja-JP"/>
        </w:rPr>
        <w:t>Il comma 14 dell’art</w:t>
      </w:r>
      <w:r w:rsidR="00E47636" w:rsidRPr="00F25ACA">
        <w:rPr>
          <w:rFonts w:ascii="Verdana" w:eastAsia="MS Mincho" w:hAnsi="Verdana"/>
          <w:bCs/>
          <w:sz w:val="19"/>
          <w:szCs w:val="19"/>
          <w:lang w:eastAsia="ja-JP"/>
        </w:rPr>
        <w:t xml:space="preserve">. </w:t>
      </w:r>
      <w:r w:rsidRPr="00F25ACA">
        <w:rPr>
          <w:rFonts w:ascii="Verdana" w:eastAsia="MS Mincho" w:hAnsi="Verdana"/>
          <w:bCs/>
          <w:sz w:val="19"/>
          <w:szCs w:val="19"/>
          <w:lang w:eastAsia="ja-JP"/>
        </w:rPr>
        <w:t xml:space="preserve">1 della </w:t>
      </w:r>
      <w:r w:rsidR="00F50E44" w:rsidRPr="00F25ACA">
        <w:rPr>
          <w:rFonts w:ascii="Verdana" w:eastAsia="MS Mincho" w:hAnsi="Verdana"/>
          <w:bCs/>
          <w:sz w:val="19"/>
          <w:szCs w:val="19"/>
          <w:lang w:eastAsia="ja-JP"/>
        </w:rPr>
        <w:t>L.</w:t>
      </w:r>
      <w:r w:rsidRPr="00F25ACA">
        <w:rPr>
          <w:rFonts w:ascii="Verdana" w:eastAsia="MS Mincho" w:hAnsi="Verdana"/>
          <w:bCs/>
          <w:sz w:val="19"/>
          <w:szCs w:val="19"/>
          <w:lang w:eastAsia="ja-JP"/>
        </w:rPr>
        <w:t xml:space="preserve"> n. 190/2012 </w:t>
      </w:r>
      <w:r w:rsidR="00F50E44" w:rsidRPr="00F25ACA">
        <w:rPr>
          <w:rFonts w:ascii="Verdana" w:eastAsia="MS Mincho" w:hAnsi="Verdana"/>
          <w:bCs/>
          <w:sz w:val="19"/>
          <w:szCs w:val="19"/>
          <w:lang w:eastAsia="ja-JP"/>
        </w:rPr>
        <w:t xml:space="preserve">prevede </w:t>
      </w:r>
      <w:r w:rsidR="00E47636" w:rsidRPr="00F25ACA">
        <w:rPr>
          <w:rFonts w:ascii="Verdana" w:eastAsia="MS Mincho" w:hAnsi="Verdana"/>
          <w:bCs/>
          <w:sz w:val="19"/>
          <w:szCs w:val="19"/>
          <w:lang w:eastAsia="ja-JP"/>
        </w:rPr>
        <w:t xml:space="preserve">che </w:t>
      </w:r>
      <w:r w:rsidRPr="00F25ACA">
        <w:rPr>
          <w:rFonts w:ascii="Verdana" w:eastAsia="MS Mincho" w:hAnsi="Verdana"/>
          <w:bCs/>
          <w:sz w:val="19"/>
          <w:szCs w:val="19"/>
          <w:lang w:eastAsia="ja-JP"/>
        </w:rPr>
        <w:t xml:space="preserve">il dovere di rispettare le misure di prevenzione previste dal </w:t>
      </w:r>
      <w:r w:rsidR="009D4878">
        <w:rPr>
          <w:rFonts w:ascii="Verdana" w:eastAsia="MS Mincho" w:hAnsi="Verdana"/>
          <w:bCs/>
          <w:sz w:val="19"/>
          <w:szCs w:val="19"/>
          <w:lang w:eastAsia="ja-JP"/>
        </w:rPr>
        <w:t>Piano</w:t>
      </w:r>
      <w:r w:rsidR="00E47636" w:rsidRPr="00F25ACA">
        <w:rPr>
          <w:rFonts w:ascii="Verdana" w:eastAsia="MS Mincho" w:hAnsi="Verdana"/>
          <w:bCs/>
          <w:sz w:val="19"/>
          <w:szCs w:val="19"/>
          <w:lang w:eastAsia="ja-JP"/>
        </w:rPr>
        <w:t xml:space="preserve"> vige in capo a ciascun Dipendente</w:t>
      </w:r>
      <w:r w:rsidRPr="00F25ACA">
        <w:rPr>
          <w:rFonts w:ascii="Verdana" w:eastAsia="MS Mincho" w:hAnsi="Verdana"/>
          <w:bCs/>
          <w:sz w:val="19"/>
          <w:szCs w:val="19"/>
          <w:lang w:eastAsia="ja-JP"/>
        </w:rPr>
        <w:t>; in caso di violazione si profil</w:t>
      </w:r>
      <w:r w:rsidR="00E47636" w:rsidRPr="00F25ACA">
        <w:rPr>
          <w:rFonts w:ascii="Verdana" w:eastAsia="MS Mincho" w:hAnsi="Verdana"/>
          <w:bCs/>
          <w:sz w:val="19"/>
          <w:szCs w:val="19"/>
          <w:lang w:eastAsia="ja-JP"/>
        </w:rPr>
        <w:t xml:space="preserve">a </w:t>
      </w:r>
      <w:r w:rsidRPr="00F25ACA">
        <w:rPr>
          <w:rFonts w:ascii="Verdana" w:eastAsia="MS Mincho" w:hAnsi="Verdana"/>
          <w:bCs/>
          <w:sz w:val="19"/>
          <w:szCs w:val="19"/>
          <w:lang w:eastAsia="ja-JP"/>
        </w:rPr>
        <w:t>per quest</w:t>
      </w:r>
      <w:r w:rsidR="00C2339F" w:rsidRPr="00F25ACA">
        <w:rPr>
          <w:rFonts w:ascii="Verdana" w:eastAsia="MS Mincho" w:hAnsi="Verdana"/>
          <w:bCs/>
          <w:sz w:val="19"/>
          <w:szCs w:val="19"/>
          <w:lang w:eastAsia="ja-JP"/>
        </w:rPr>
        <w:t>’ultimo l’illecito disciplinare</w:t>
      </w:r>
      <w:r w:rsidR="00F50E44" w:rsidRPr="00F25ACA">
        <w:rPr>
          <w:rFonts w:ascii="Verdana" w:eastAsia="MS Mincho" w:hAnsi="Verdana"/>
          <w:bCs/>
          <w:sz w:val="19"/>
          <w:szCs w:val="19"/>
          <w:lang w:eastAsia="ja-JP"/>
        </w:rPr>
        <w:t>. C</w:t>
      </w:r>
      <w:r w:rsidR="00C2339F" w:rsidRPr="00F25ACA">
        <w:rPr>
          <w:rFonts w:ascii="Verdana" w:eastAsia="MS Mincho" w:hAnsi="Verdana"/>
          <w:bCs/>
          <w:sz w:val="19"/>
          <w:szCs w:val="19"/>
          <w:lang w:eastAsia="ja-JP"/>
        </w:rPr>
        <w:t>iò, in</w:t>
      </w:r>
      <w:r w:rsidR="00C2339F" w:rsidRPr="00E87A7F">
        <w:rPr>
          <w:rFonts w:ascii="Verdana" w:eastAsia="MS Mincho" w:hAnsi="Verdana"/>
          <w:bCs/>
          <w:sz w:val="19"/>
          <w:szCs w:val="19"/>
          <w:lang w:eastAsia="ja-JP"/>
        </w:rPr>
        <w:t xml:space="preserve"> particolare, è strettamente legato all’</w:t>
      </w:r>
      <w:r w:rsidRPr="00E87A7F">
        <w:rPr>
          <w:rFonts w:ascii="Verdana" w:eastAsia="MS Mincho" w:hAnsi="Verdana"/>
          <w:bCs/>
          <w:sz w:val="19"/>
          <w:szCs w:val="19"/>
          <w:lang w:eastAsia="ja-JP"/>
        </w:rPr>
        <w:t xml:space="preserve">obbligo </w:t>
      </w:r>
      <w:r w:rsidR="00C2339F" w:rsidRPr="00E87A7F">
        <w:rPr>
          <w:rFonts w:ascii="Verdana" w:eastAsia="MS Mincho" w:hAnsi="Verdana"/>
          <w:bCs/>
          <w:sz w:val="19"/>
          <w:szCs w:val="19"/>
          <w:lang w:eastAsia="ja-JP"/>
        </w:rPr>
        <w:t>di</w:t>
      </w:r>
      <w:r w:rsidRPr="00E87A7F">
        <w:rPr>
          <w:rFonts w:ascii="Verdana" w:eastAsia="MS Mincho" w:hAnsi="Verdana"/>
          <w:bCs/>
          <w:sz w:val="19"/>
          <w:szCs w:val="19"/>
          <w:lang w:eastAsia="ja-JP"/>
        </w:rPr>
        <w:t xml:space="preserve"> rispettare il Codice di comportamento dei dipendent</w:t>
      </w:r>
      <w:r w:rsidR="00202671" w:rsidRPr="00E87A7F">
        <w:rPr>
          <w:rFonts w:ascii="Verdana" w:eastAsia="MS Mincho" w:hAnsi="Verdana"/>
          <w:bCs/>
          <w:sz w:val="19"/>
          <w:szCs w:val="19"/>
          <w:lang w:eastAsia="ja-JP"/>
        </w:rPr>
        <w:t>i pubblici (d.P.R. n. 62/2013)</w:t>
      </w:r>
      <w:r w:rsidRPr="00E87A7F">
        <w:rPr>
          <w:rFonts w:ascii="Verdana" w:eastAsia="MS Mincho" w:hAnsi="Verdana"/>
          <w:bCs/>
          <w:sz w:val="19"/>
          <w:szCs w:val="19"/>
          <w:lang w:eastAsia="ja-JP"/>
        </w:rPr>
        <w:t>.</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Tutti i </w:t>
      </w:r>
      <w:r w:rsidR="00896B3E">
        <w:rPr>
          <w:rFonts w:ascii="Verdana" w:eastAsia="MS Mincho" w:hAnsi="Verdana"/>
          <w:bCs/>
          <w:sz w:val="19"/>
          <w:szCs w:val="19"/>
          <w:lang w:eastAsia="ja-JP"/>
        </w:rPr>
        <w:t>D</w:t>
      </w:r>
      <w:r w:rsidRPr="00E87A7F">
        <w:rPr>
          <w:rFonts w:ascii="Verdana" w:eastAsia="MS Mincho" w:hAnsi="Verdana"/>
          <w:bCs/>
          <w:sz w:val="19"/>
          <w:szCs w:val="19"/>
          <w:lang w:eastAsia="ja-JP"/>
        </w:rPr>
        <w:t>ipendenti sono tenuti:</w:t>
      </w:r>
    </w:p>
    <w:p w:rsidR="00FB4771" w:rsidRPr="00E87A7F" w:rsidRDefault="00FB4771" w:rsidP="00703E0E">
      <w:pPr>
        <w:pStyle w:val="Paragrafoelenco"/>
        <w:numPr>
          <w:ilvl w:val="0"/>
          <w:numId w:val="17"/>
        </w:numPr>
        <w:overflowPunct/>
        <w:autoSpaceDE/>
        <w:autoSpaceDN/>
        <w:adjustRightInd/>
        <w:spacing w:before="120"/>
        <w:ind w:left="426" w:hanging="436"/>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alla conoscenza </w:t>
      </w:r>
      <w:r w:rsidR="00D029DE">
        <w:rPr>
          <w:rFonts w:ascii="Verdana" w:eastAsia="MS Mincho" w:hAnsi="Verdana"/>
          <w:bCs/>
          <w:sz w:val="19"/>
          <w:szCs w:val="19"/>
          <w:lang w:eastAsia="ja-JP"/>
        </w:rPr>
        <w:t xml:space="preserve">e all’osservanza </w:t>
      </w:r>
      <w:r w:rsidRPr="00E87A7F">
        <w:rPr>
          <w:rFonts w:ascii="Verdana" w:eastAsia="MS Mincho" w:hAnsi="Verdana"/>
          <w:bCs/>
          <w:sz w:val="19"/>
          <w:szCs w:val="19"/>
          <w:lang w:eastAsia="ja-JP"/>
        </w:rPr>
        <w:t xml:space="preserve">del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di prevenzione della corruzione a seguito della pubblicazione sul sito istituzionale</w:t>
      </w:r>
      <w:r w:rsidR="00D029DE">
        <w:rPr>
          <w:rFonts w:ascii="Verdana" w:eastAsia="MS Mincho" w:hAnsi="Verdana"/>
          <w:bCs/>
          <w:sz w:val="19"/>
          <w:szCs w:val="19"/>
          <w:lang w:eastAsia="ja-JP"/>
        </w:rPr>
        <w:t>,</w:t>
      </w:r>
      <w:r w:rsidRPr="00E87A7F">
        <w:rPr>
          <w:rFonts w:ascii="Verdana" w:eastAsia="MS Mincho" w:hAnsi="Verdana"/>
          <w:bCs/>
          <w:sz w:val="19"/>
          <w:szCs w:val="19"/>
          <w:lang w:eastAsia="ja-JP"/>
        </w:rPr>
        <w:t xml:space="preserve"> </w:t>
      </w:r>
      <w:r w:rsidR="00F50E44" w:rsidRPr="00E87A7F">
        <w:rPr>
          <w:rFonts w:ascii="Verdana" w:eastAsia="MS Mincho" w:hAnsi="Verdana"/>
          <w:bCs/>
          <w:sz w:val="19"/>
          <w:szCs w:val="19"/>
          <w:lang w:eastAsia="ja-JP"/>
        </w:rPr>
        <w:t>nonch</w:t>
      </w:r>
      <w:r w:rsidR="00D029DE">
        <w:rPr>
          <w:rFonts w:ascii="Verdana" w:eastAsia="MS Mincho" w:hAnsi="Verdana"/>
          <w:bCs/>
          <w:sz w:val="19"/>
          <w:szCs w:val="19"/>
          <w:lang w:eastAsia="ja-JP"/>
        </w:rPr>
        <w:t>é</w:t>
      </w:r>
      <w:r w:rsidRPr="00E87A7F">
        <w:rPr>
          <w:rFonts w:ascii="Verdana" w:eastAsia="MS Mincho" w:hAnsi="Verdana"/>
          <w:bCs/>
          <w:sz w:val="19"/>
          <w:szCs w:val="19"/>
          <w:lang w:eastAsia="ja-JP"/>
        </w:rPr>
        <w:t xml:space="preserve"> a provvedere, per quanto di competenza, alla sua </w:t>
      </w:r>
      <w:r w:rsidR="00D029DE">
        <w:rPr>
          <w:rFonts w:ascii="Verdana" w:eastAsia="MS Mincho" w:hAnsi="Verdana"/>
          <w:bCs/>
          <w:sz w:val="19"/>
          <w:szCs w:val="19"/>
          <w:lang w:eastAsia="ja-JP"/>
        </w:rPr>
        <w:t>attuazione</w:t>
      </w:r>
      <w:r w:rsidRPr="00E87A7F">
        <w:rPr>
          <w:rFonts w:ascii="Verdana" w:eastAsia="MS Mincho" w:hAnsi="Verdana"/>
          <w:bCs/>
          <w:sz w:val="19"/>
          <w:szCs w:val="19"/>
          <w:lang w:eastAsia="ja-JP"/>
        </w:rPr>
        <w:t>;</w:t>
      </w:r>
    </w:p>
    <w:p w:rsidR="00FB4771" w:rsidRPr="00E87A7F" w:rsidRDefault="00FB4771" w:rsidP="00703E0E">
      <w:pPr>
        <w:pStyle w:val="Paragrafoelenco"/>
        <w:numPr>
          <w:ilvl w:val="0"/>
          <w:numId w:val="17"/>
        </w:numPr>
        <w:overflowPunct/>
        <w:autoSpaceDE/>
        <w:autoSpaceDN/>
        <w:adjustRightInd/>
        <w:spacing w:before="120"/>
        <w:ind w:left="426" w:hanging="436"/>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alla conoscenza ed all’osservanza del Codice di comportamento dei dipendenti pubblici</w:t>
      </w:r>
      <w:r w:rsidR="00D029DE">
        <w:rPr>
          <w:rFonts w:ascii="Verdana" w:eastAsia="MS Mincho" w:hAnsi="Verdana"/>
          <w:bCs/>
          <w:sz w:val="19"/>
          <w:szCs w:val="19"/>
          <w:lang w:eastAsia="ja-JP"/>
        </w:rPr>
        <w:t>,</w:t>
      </w:r>
      <w:r w:rsidRPr="00E87A7F">
        <w:rPr>
          <w:rFonts w:ascii="Verdana" w:eastAsia="MS Mincho" w:hAnsi="Verdana"/>
          <w:bCs/>
          <w:sz w:val="19"/>
          <w:szCs w:val="19"/>
          <w:lang w:eastAsia="ja-JP"/>
        </w:rPr>
        <w:t xml:space="preserve"> di cui al DPR n. 62/2013</w:t>
      </w:r>
      <w:r w:rsidR="00F50E44"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al fine di assicurare la qualità dei servizi, la prevenzione dei fenomeni corruttivi, il rispetto dei doveri costituzionali di diligenza, lealtà, imparzialità, buona condotta e servizio esclusivo alla cura dell’interesse pubblico;</w:t>
      </w:r>
    </w:p>
    <w:p w:rsidR="00FB4771" w:rsidRPr="00E87A7F" w:rsidRDefault="00FB4771" w:rsidP="00703E0E">
      <w:pPr>
        <w:pStyle w:val="Paragrafoelenco"/>
        <w:numPr>
          <w:ilvl w:val="0"/>
          <w:numId w:val="17"/>
        </w:numPr>
        <w:overflowPunct/>
        <w:autoSpaceDE/>
        <w:autoSpaceDN/>
        <w:adjustRightInd/>
        <w:spacing w:before="120"/>
        <w:ind w:left="426" w:hanging="436"/>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a compilare</w:t>
      </w:r>
      <w:r w:rsidR="00896B3E">
        <w:rPr>
          <w:rFonts w:ascii="Verdana" w:eastAsia="MS Mincho" w:hAnsi="Verdana"/>
          <w:bCs/>
          <w:sz w:val="19"/>
          <w:szCs w:val="19"/>
          <w:lang w:eastAsia="ja-JP"/>
        </w:rPr>
        <w:t xml:space="preserve">, qualora si verifichino le circostanze, </w:t>
      </w:r>
      <w:r w:rsidRPr="00E87A7F">
        <w:rPr>
          <w:rFonts w:ascii="Verdana" w:eastAsia="MS Mincho" w:hAnsi="Verdana"/>
          <w:bCs/>
          <w:sz w:val="19"/>
          <w:szCs w:val="19"/>
          <w:lang w:eastAsia="ja-JP"/>
        </w:rPr>
        <w:t>apposita dichiarazione</w:t>
      </w:r>
      <w:r w:rsidR="00896B3E">
        <w:rPr>
          <w:rFonts w:ascii="Verdana" w:eastAsia="MS Mincho" w:hAnsi="Verdana"/>
          <w:bCs/>
          <w:sz w:val="19"/>
          <w:szCs w:val="19"/>
          <w:lang w:eastAsia="ja-JP"/>
        </w:rPr>
        <w:t xml:space="preserve"> di sussistenza di </w:t>
      </w:r>
      <w:r w:rsidRPr="00E87A7F">
        <w:rPr>
          <w:rFonts w:ascii="Verdana" w:eastAsia="MS Mincho" w:hAnsi="Verdana"/>
          <w:bCs/>
          <w:sz w:val="19"/>
          <w:szCs w:val="19"/>
          <w:lang w:eastAsia="ja-JP"/>
        </w:rPr>
        <w:t xml:space="preserve">situazioni di conflitto d’interesse. In ogni caso, al loro sorgere, le situazioni di conflitti di interesse dovranno essere rese immediatamente note con dichiarazione scritta al Dirigente </w:t>
      </w:r>
      <w:r w:rsidR="00C2339F" w:rsidRPr="00E87A7F">
        <w:rPr>
          <w:rFonts w:ascii="Verdana" w:eastAsia="MS Mincho" w:hAnsi="Verdana"/>
          <w:bCs/>
          <w:sz w:val="19"/>
          <w:szCs w:val="19"/>
          <w:lang w:eastAsia="ja-JP"/>
        </w:rPr>
        <w:t xml:space="preserve">scolastico </w:t>
      </w:r>
      <w:r w:rsidR="00A0430A">
        <w:rPr>
          <w:rFonts w:ascii="Verdana" w:eastAsia="MS Mincho" w:hAnsi="Verdana"/>
          <w:bCs/>
          <w:sz w:val="19"/>
          <w:szCs w:val="19"/>
          <w:lang w:eastAsia="ja-JP"/>
        </w:rPr>
        <w:t>r</w:t>
      </w:r>
      <w:r w:rsidR="00DB4E81" w:rsidRPr="00E87A7F">
        <w:rPr>
          <w:rFonts w:ascii="Verdana" w:eastAsia="MS Mincho" w:hAnsi="Verdana"/>
          <w:bCs/>
          <w:sz w:val="19"/>
          <w:szCs w:val="19"/>
          <w:lang w:eastAsia="ja-JP"/>
        </w:rPr>
        <w:t>esponsabile</w:t>
      </w:r>
      <w:r w:rsidRPr="00E87A7F">
        <w:rPr>
          <w:rFonts w:ascii="Verdana" w:eastAsia="MS Mincho" w:hAnsi="Verdana"/>
          <w:bCs/>
          <w:sz w:val="19"/>
          <w:szCs w:val="19"/>
          <w:lang w:eastAsia="ja-JP"/>
        </w:rPr>
        <w:t xml:space="preserve"> o</w:t>
      </w:r>
      <w:r w:rsidR="00F50E44"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per i </w:t>
      </w:r>
      <w:r w:rsidR="0080034C" w:rsidRPr="00E87A7F">
        <w:rPr>
          <w:rFonts w:ascii="Verdana" w:eastAsia="MS Mincho" w:hAnsi="Verdana"/>
          <w:bCs/>
          <w:sz w:val="19"/>
          <w:szCs w:val="19"/>
          <w:lang w:eastAsia="ja-JP"/>
        </w:rPr>
        <w:t>Dirigenti</w:t>
      </w:r>
      <w:r w:rsidR="00F50E44"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al </w:t>
      </w:r>
      <w:r w:rsidR="00F50E44" w:rsidRPr="00E87A7F">
        <w:rPr>
          <w:rFonts w:ascii="Verdana" w:eastAsia="MS Mincho" w:hAnsi="Verdana"/>
          <w:bCs/>
          <w:sz w:val="19"/>
          <w:szCs w:val="19"/>
          <w:lang w:eastAsia="ja-JP"/>
        </w:rPr>
        <w:t>D</w:t>
      </w:r>
      <w:r w:rsidR="00C2339F" w:rsidRPr="00E87A7F">
        <w:rPr>
          <w:rFonts w:ascii="Verdana" w:eastAsia="MS Mincho" w:hAnsi="Verdana"/>
          <w:bCs/>
          <w:sz w:val="19"/>
          <w:szCs w:val="19"/>
          <w:lang w:eastAsia="ja-JP"/>
        </w:rPr>
        <w:t>irettore</w:t>
      </w:r>
      <w:r w:rsidR="00A0430A">
        <w:rPr>
          <w:rFonts w:ascii="Verdana" w:eastAsia="MS Mincho" w:hAnsi="Verdana"/>
          <w:bCs/>
          <w:sz w:val="19"/>
          <w:szCs w:val="19"/>
          <w:lang w:eastAsia="ja-JP"/>
        </w:rPr>
        <w:t xml:space="preserve"> Generale regionale</w:t>
      </w:r>
      <w:r w:rsidRPr="00E87A7F">
        <w:rPr>
          <w:rFonts w:ascii="Verdana" w:eastAsia="MS Mincho" w:hAnsi="Verdana"/>
          <w:bCs/>
          <w:sz w:val="19"/>
          <w:szCs w:val="19"/>
          <w:lang w:eastAsia="ja-JP"/>
        </w:rPr>
        <w:t>;</w:t>
      </w:r>
    </w:p>
    <w:p w:rsidR="00FB4771" w:rsidRPr="00E87A7F" w:rsidRDefault="00FB4771" w:rsidP="00703E0E">
      <w:pPr>
        <w:pStyle w:val="Paragrafoelenco"/>
        <w:numPr>
          <w:ilvl w:val="0"/>
          <w:numId w:val="17"/>
        </w:numPr>
        <w:overflowPunct/>
        <w:autoSpaceDE/>
        <w:autoSpaceDN/>
        <w:adjustRightInd/>
        <w:spacing w:before="120"/>
        <w:ind w:left="426" w:hanging="436"/>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al rispetto degli obblighi di astensione di cui all’articolo 6 bis, L. 241/1990 e </w:t>
      </w:r>
      <w:r w:rsidR="00A0430A">
        <w:rPr>
          <w:rFonts w:ascii="Verdana" w:eastAsia="MS Mincho" w:hAnsi="Verdana"/>
          <w:bCs/>
          <w:sz w:val="19"/>
          <w:szCs w:val="19"/>
          <w:lang w:eastAsia="ja-JP"/>
        </w:rPr>
        <w:t>all’</w:t>
      </w:r>
      <w:r w:rsidRPr="00E87A7F">
        <w:rPr>
          <w:rFonts w:ascii="Verdana" w:eastAsia="MS Mincho" w:hAnsi="Verdana"/>
          <w:bCs/>
          <w:sz w:val="19"/>
          <w:szCs w:val="19"/>
          <w:lang w:eastAsia="ja-JP"/>
        </w:rPr>
        <w:t>arti</w:t>
      </w:r>
      <w:r w:rsidR="00C2339F" w:rsidRPr="00E87A7F">
        <w:rPr>
          <w:rFonts w:ascii="Verdana" w:eastAsia="MS Mincho" w:hAnsi="Verdana"/>
          <w:bCs/>
          <w:sz w:val="19"/>
          <w:szCs w:val="19"/>
          <w:lang w:eastAsia="ja-JP"/>
        </w:rPr>
        <w:t>c</w:t>
      </w:r>
      <w:r w:rsidRPr="00E87A7F">
        <w:rPr>
          <w:rFonts w:ascii="Verdana" w:eastAsia="MS Mincho" w:hAnsi="Verdana"/>
          <w:bCs/>
          <w:sz w:val="19"/>
          <w:szCs w:val="19"/>
          <w:lang w:eastAsia="ja-JP"/>
        </w:rPr>
        <w:t>olo 6, commi 2 e 7 del Codice di comportamento;</w:t>
      </w:r>
    </w:p>
    <w:p w:rsidR="00FB4771" w:rsidRPr="00E87A7F" w:rsidRDefault="00FB4771" w:rsidP="00703E0E">
      <w:pPr>
        <w:pStyle w:val="Paragrafoelenco"/>
        <w:numPr>
          <w:ilvl w:val="0"/>
          <w:numId w:val="17"/>
        </w:numPr>
        <w:overflowPunct/>
        <w:autoSpaceDE/>
        <w:autoSpaceDN/>
        <w:adjustRightInd/>
        <w:spacing w:before="120"/>
        <w:ind w:left="426" w:hanging="436"/>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ad assicurare la propria collaborazione al R</w:t>
      </w:r>
      <w:r w:rsidR="00A0430A">
        <w:rPr>
          <w:rFonts w:ascii="Verdana" w:eastAsia="MS Mincho" w:hAnsi="Verdana"/>
          <w:bCs/>
          <w:sz w:val="19"/>
          <w:szCs w:val="19"/>
          <w:lang w:eastAsia="ja-JP"/>
        </w:rPr>
        <w:t>PC</w:t>
      </w:r>
      <w:r w:rsidRPr="00E87A7F">
        <w:rPr>
          <w:rFonts w:ascii="Verdana" w:eastAsia="MS Mincho" w:hAnsi="Verdana"/>
          <w:bCs/>
          <w:sz w:val="19"/>
          <w:szCs w:val="19"/>
          <w:lang w:eastAsia="ja-JP"/>
        </w:rPr>
        <w:t xml:space="preserve"> ed ai Referenti per la prevenzione della corruzione</w:t>
      </w:r>
      <w:r w:rsidR="00A0430A">
        <w:rPr>
          <w:rFonts w:ascii="Verdana" w:eastAsia="MS Mincho" w:hAnsi="Verdana"/>
          <w:bCs/>
          <w:sz w:val="19"/>
          <w:szCs w:val="19"/>
          <w:lang w:eastAsia="ja-JP"/>
        </w:rPr>
        <w:t>,</w:t>
      </w:r>
      <w:r w:rsidRPr="00E87A7F">
        <w:rPr>
          <w:rFonts w:ascii="Verdana" w:eastAsia="MS Mincho" w:hAnsi="Verdana"/>
          <w:bCs/>
          <w:sz w:val="19"/>
          <w:szCs w:val="19"/>
          <w:lang w:eastAsia="ja-JP"/>
        </w:rPr>
        <w:t xml:space="preserve"> segnalando le eventuali difficoltà incontrate nell’adempimento delle prescrizioni contenute nel PTPC</w:t>
      </w:r>
      <w:r w:rsidR="00A0430A">
        <w:rPr>
          <w:rFonts w:ascii="Verdana" w:eastAsia="MS Mincho" w:hAnsi="Verdana"/>
          <w:bCs/>
          <w:sz w:val="19"/>
          <w:szCs w:val="19"/>
          <w:lang w:eastAsia="ja-JP"/>
        </w:rPr>
        <w:t>,</w:t>
      </w:r>
      <w:r w:rsidRPr="00E87A7F">
        <w:rPr>
          <w:rFonts w:ascii="Verdana" w:eastAsia="MS Mincho" w:hAnsi="Verdana"/>
          <w:bCs/>
          <w:sz w:val="19"/>
          <w:szCs w:val="19"/>
          <w:lang w:eastAsia="ja-JP"/>
        </w:rPr>
        <w:t xml:space="preserve"> attraverso il diretto riscontro di ulteriori situazioni di rischio non specificatamente disciplinate dal PTPC;</w:t>
      </w:r>
    </w:p>
    <w:p w:rsidR="00FB4771" w:rsidRPr="00E87A7F" w:rsidRDefault="00FB4771" w:rsidP="00703E0E">
      <w:pPr>
        <w:pStyle w:val="Paragrafoelenco"/>
        <w:numPr>
          <w:ilvl w:val="0"/>
          <w:numId w:val="17"/>
        </w:numPr>
        <w:overflowPunct/>
        <w:autoSpaceDE/>
        <w:autoSpaceDN/>
        <w:adjustRightInd/>
        <w:ind w:left="426" w:hanging="437"/>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a segnalare al proprio </w:t>
      </w:r>
      <w:r w:rsidR="00A0430A">
        <w:rPr>
          <w:rFonts w:ascii="Verdana" w:eastAsia="MS Mincho" w:hAnsi="Verdana"/>
          <w:bCs/>
          <w:sz w:val="19"/>
          <w:szCs w:val="19"/>
          <w:lang w:eastAsia="ja-JP"/>
        </w:rPr>
        <w:t>s</w:t>
      </w:r>
      <w:r w:rsidRPr="00E87A7F">
        <w:rPr>
          <w:rFonts w:ascii="Verdana" w:eastAsia="MS Mincho" w:hAnsi="Verdana"/>
          <w:bCs/>
          <w:sz w:val="19"/>
          <w:szCs w:val="19"/>
          <w:lang w:eastAsia="ja-JP"/>
        </w:rPr>
        <w:t xml:space="preserve">uperiore gerarchico eventuali situazioni di illecito </w:t>
      </w:r>
      <w:r w:rsidR="00F50E44" w:rsidRPr="00E87A7F">
        <w:rPr>
          <w:rFonts w:ascii="Verdana" w:eastAsia="MS Mincho" w:hAnsi="Verdana"/>
          <w:bCs/>
          <w:sz w:val="19"/>
          <w:szCs w:val="19"/>
          <w:lang w:eastAsia="ja-JP"/>
        </w:rPr>
        <w:t xml:space="preserve">verificatesi </w:t>
      </w:r>
      <w:r w:rsidRPr="00E87A7F">
        <w:rPr>
          <w:rFonts w:ascii="Verdana" w:eastAsia="MS Mincho" w:hAnsi="Verdana"/>
          <w:bCs/>
          <w:sz w:val="19"/>
          <w:szCs w:val="19"/>
          <w:lang w:eastAsia="ja-JP"/>
        </w:rPr>
        <w:t>nell’</w:t>
      </w:r>
      <w:r w:rsidR="00A0430A">
        <w:rPr>
          <w:rFonts w:ascii="Verdana" w:eastAsia="MS Mincho" w:hAnsi="Verdana"/>
          <w:bCs/>
          <w:sz w:val="19"/>
          <w:szCs w:val="19"/>
          <w:lang w:eastAsia="ja-JP"/>
        </w:rPr>
        <w:t>Istituzione scolastica</w:t>
      </w:r>
      <w:r w:rsidR="00F50E44"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di cui sia</w:t>
      </w:r>
      <w:r w:rsidR="00F50E44" w:rsidRPr="00E87A7F">
        <w:rPr>
          <w:rFonts w:ascii="Verdana" w:eastAsia="MS Mincho" w:hAnsi="Verdana"/>
          <w:bCs/>
          <w:sz w:val="19"/>
          <w:szCs w:val="19"/>
          <w:lang w:eastAsia="ja-JP"/>
        </w:rPr>
        <w:t>no</w:t>
      </w:r>
      <w:r w:rsidRPr="00E87A7F">
        <w:rPr>
          <w:rFonts w:ascii="Verdana" w:eastAsia="MS Mincho" w:hAnsi="Verdana"/>
          <w:bCs/>
          <w:sz w:val="19"/>
          <w:szCs w:val="19"/>
          <w:lang w:eastAsia="ja-JP"/>
        </w:rPr>
        <w:t xml:space="preserve"> venut</w:t>
      </w:r>
      <w:r w:rsidR="00F50E44" w:rsidRPr="00E87A7F">
        <w:rPr>
          <w:rFonts w:ascii="Verdana" w:eastAsia="MS Mincho" w:hAnsi="Verdana"/>
          <w:bCs/>
          <w:sz w:val="19"/>
          <w:szCs w:val="19"/>
          <w:lang w:eastAsia="ja-JP"/>
        </w:rPr>
        <w:t>i</w:t>
      </w:r>
      <w:r w:rsidRPr="00E87A7F">
        <w:rPr>
          <w:rFonts w:ascii="Verdana" w:eastAsia="MS Mincho" w:hAnsi="Verdana"/>
          <w:bCs/>
          <w:sz w:val="19"/>
          <w:szCs w:val="19"/>
          <w:lang w:eastAsia="ja-JP"/>
        </w:rPr>
        <w:t xml:space="preserve"> a conoscenza, fermo restando l’obbligo di denuncia all’</w:t>
      </w:r>
      <w:r w:rsidR="00F50E44" w:rsidRPr="00E87A7F">
        <w:rPr>
          <w:rFonts w:ascii="Verdana" w:eastAsia="MS Mincho" w:hAnsi="Verdana"/>
          <w:bCs/>
          <w:sz w:val="19"/>
          <w:szCs w:val="19"/>
          <w:lang w:eastAsia="ja-JP"/>
        </w:rPr>
        <w:t>A</w:t>
      </w:r>
      <w:r w:rsidRPr="00E87A7F">
        <w:rPr>
          <w:rFonts w:ascii="Verdana" w:eastAsia="MS Mincho" w:hAnsi="Verdana"/>
          <w:bCs/>
          <w:sz w:val="19"/>
          <w:szCs w:val="19"/>
          <w:lang w:eastAsia="ja-JP"/>
        </w:rPr>
        <w:t xml:space="preserve">utorità giudiziaria o alla Corte dei </w:t>
      </w:r>
      <w:r w:rsidR="00F50E44" w:rsidRPr="00E87A7F">
        <w:rPr>
          <w:rFonts w:ascii="Verdana" w:eastAsia="MS Mincho" w:hAnsi="Verdana"/>
          <w:bCs/>
          <w:sz w:val="19"/>
          <w:szCs w:val="19"/>
          <w:lang w:eastAsia="ja-JP"/>
        </w:rPr>
        <w:t>C</w:t>
      </w:r>
      <w:r w:rsidRPr="00E87A7F">
        <w:rPr>
          <w:rFonts w:ascii="Verdana" w:eastAsia="MS Mincho" w:hAnsi="Verdana"/>
          <w:bCs/>
          <w:sz w:val="19"/>
          <w:szCs w:val="19"/>
          <w:lang w:eastAsia="ja-JP"/>
        </w:rPr>
        <w:t>onti</w:t>
      </w:r>
      <w:r w:rsidR="00F50E44" w:rsidRPr="00E87A7F">
        <w:rPr>
          <w:rFonts w:ascii="Verdana" w:eastAsia="MS Mincho" w:hAnsi="Verdana"/>
          <w:bCs/>
          <w:sz w:val="19"/>
          <w:szCs w:val="19"/>
          <w:lang w:eastAsia="ja-JP"/>
        </w:rPr>
        <w:t xml:space="preserve">, nonché l’obbligo di </w:t>
      </w:r>
      <w:r w:rsidRPr="00E87A7F">
        <w:rPr>
          <w:rFonts w:ascii="Verdana" w:eastAsia="MS Mincho" w:hAnsi="Verdana"/>
          <w:bCs/>
          <w:sz w:val="19"/>
          <w:szCs w:val="19"/>
          <w:lang w:eastAsia="ja-JP"/>
        </w:rPr>
        <w:t xml:space="preserve">segnalare al proprio </w:t>
      </w:r>
      <w:r w:rsidR="00A0430A">
        <w:rPr>
          <w:rFonts w:ascii="Verdana" w:eastAsia="MS Mincho" w:hAnsi="Verdana"/>
          <w:bCs/>
          <w:sz w:val="19"/>
          <w:szCs w:val="19"/>
          <w:lang w:eastAsia="ja-JP"/>
        </w:rPr>
        <w:t>s</w:t>
      </w:r>
      <w:r w:rsidRPr="00E87A7F">
        <w:rPr>
          <w:rFonts w:ascii="Verdana" w:eastAsia="MS Mincho" w:hAnsi="Verdana"/>
          <w:bCs/>
          <w:sz w:val="19"/>
          <w:szCs w:val="19"/>
          <w:lang w:eastAsia="ja-JP"/>
        </w:rPr>
        <w:t xml:space="preserve">uperiore gerarchico condotte che presume illecite, di cui sia venuto a conoscenza in ragione del rapporto di lavoro. In ogni caso risultano valide le misure previste dal presente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e le forme di tutela di cui all’articolo 54-bis, D.Lgs. 165/2001 e ss.mm.ii.;</w:t>
      </w:r>
    </w:p>
    <w:p w:rsidR="00FB4771" w:rsidRDefault="00FB4771" w:rsidP="00703E0E">
      <w:pPr>
        <w:numPr>
          <w:ilvl w:val="0"/>
          <w:numId w:val="17"/>
        </w:numPr>
        <w:overflowPunct/>
        <w:autoSpaceDE/>
        <w:autoSpaceDN/>
        <w:adjustRightInd/>
        <w:ind w:left="426" w:hanging="437"/>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laddove i dipendenti svolgano attività ad alto rischio di corruzione, a relazionare tempestivamente al proprio </w:t>
      </w:r>
      <w:r w:rsidR="00283032" w:rsidRPr="00E87A7F">
        <w:rPr>
          <w:rFonts w:ascii="Verdana" w:eastAsia="MS Mincho" w:hAnsi="Verdana"/>
          <w:bCs/>
          <w:sz w:val="19"/>
          <w:szCs w:val="19"/>
          <w:lang w:eastAsia="ja-JP"/>
        </w:rPr>
        <w:t>Dirigente</w:t>
      </w:r>
      <w:r w:rsidRPr="00E87A7F">
        <w:rPr>
          <w:rFonts w:ascii="Verdana" w:eastAsia="MS Mincho" w:hAnsi="Verdana"/>
          <w:bCs/>
          <w:sz w:val="19"/>
          <w:szCs w:val="19"/>
          <w:lang w:eastAsia="ja-JP"/>
        </w:rPr>
        <w:t xml:space="preserve"> in merito ad ogni eventuale anomalia riscontrata ed, altresì, al rispetto dei tempi procedimentali.</w:t>
      </w:r>
    </w:p>
    <w:p w:rsidR="007D1621" w:rsidRDefault="007D1621" w:rsidP="007D1621">
      <w:pPr>
        <w:overflowPunct/>
        <w:autoSpaceDE/>
        <w:autoSpaceDN/>
        <w:adjustRightInd/>
        <w:jc w:val="both"/>
        <w:textAlignment w:val="auto"/>
        <w:rPr>
          <w:rFonts w:ascii="Verdana" w:eastAsia="MS Mincho" w:hAnsi="Verdana"/>
          <w:bCs/>
          <w:sz w:val="19"/>
          <w:szCs w:val="19"/>
          <w:lang w:eastAsia="ja-JP"/>
        </w:rPr>
      </w:pPr>
    </w:p>
    <w:p w:rsidR="007D1621" w:rsidRDefault="007D1621" w:rsidP="007D1621">
      <w:pPr>
        <w:overflowPunct/>
        <w:autoSpaceDE/>
        <w:autoSpaceDN/>
        <w:adjustRightInd/>
        <w:jc w:val="both"/>
        <w:textAlignment w:val="auto"/>
        <w:rPr>
          <w:rFonts w:ascii="Verdana" w:eastAsia="MS Mincho" w:hAnsi="Verdana"/>
          <w:bCs/>
          <w:sz w:val="19"/>
          <w:szCs w:val="19"/>
          <w:lang w:eastAsia="ja-JP"/>
        </w:rPr>
      </w:pPr>
    </w:p>
    <w:p w:rsidR="007D1621" w:rsidRPr="00E87A7F" w:rsidRDefault="007D1621" w:rsidP="007D1621">
      <w:pPr>
        <w:overflowPunct/>
        <w:autoSpaceDE/>
        <w:autoSpaceDN/>
        <w:adjustRightInd/>
        <w:jc w:val="both"/>
        <w:textAlignment w:val="auto"/>
        <w:rPr>
          <w:rFonts w:ascii="Verdana" w:eastAsia="MS Mincho" w:hAnsi="Verdana"/>
          <w:bCs/>
          <w:sz w:val="19"/>
          <w:szCs w:val="19"/>
          <w:lang w:eastAsia="ja-JP"/>
        </w:rPr>
      </w:pPr>
    </w:p>
    <w:p w:rsidR="007258BD" w:rsidRDefault="007258BD" w:rsidP="00A86E9F">
      <w:pPr>
        <w:overflowPunct/>
        <w:autoSpaceDE/>
        <w:autoSpaceDN/>
        <w:adjustRightInd/>
        <w:ind w:left="426" w:hanging="436"/>
        <w:jc w:val="both"/>
        <w:textAlignment w:val="auto"/>
        <w:rPr>
          <w:rFonts w:ascii="Verdana" w:eastAsia="MS Mincho" w:hAnsi="Verdana"/>
          <w:bCs/>
          <w:sz w:val="19"/>
          <w:szCs w:val="19"/>
          <w:lang w:eastAsia="ja-JP"/>
        </w:rPr>
      </w:pPr>
    </w:p>
    <w:p w:rsidR="00F25ACA" w:rsidRPr="00E87A7F" w:rsidRDefault="00F25ACA" w:rsidP="00A86E9F">
      <w:pPr>
        <w:overflowPunct/>
        <w:autoSpaceDE/>
        <w:autoSpaceDN/>
        <w:adjustRightInd/>
        <w:ind w:left="426" w:hanging="436"/>
        <w:jc w:val="both"/>
        <w:textAlignment w:val="auto"/>
        <w:rPr>
          <w:rFonts w:ascii="Verdana" w:eastAsia="MS Mincho" w:hAnsi="Verdana"/>
          <w:bCs/>
          <w:sz w:val="19"/>
          <w:szCs w:val="19"/>
          <w:lang w:eastAsia="ja-JP"/>
        </w:rPr>
      </w:pPr>
    </w:p>
    <w:p w:rsidR="00F33248" w:rsidRPr="00F33248" w:rsidRDefault="00FB4771" w:rsidP="00F33248">
      <w:pPr>
        <w:pStyle w:val="Titolo3"/>
        <w:spacing w:before="0"/>
        <w:rPr>
          <w:rFonts w:ascii="Verdana" w:hAnsi="Verdana"/>
          <w:sz w:val="19"/>
          <w:szCs w:val="19"/>
          <w:lang w:eastAsia="ja-JP"/>
        </w:rPr>
      </w:pPr>
      <w:bookmarkStart w:id="26" w:name="_Toc442115463"/>
      <w:bookmarkStart w:id="27" w:name="_Toc451242518"/>
      <w:r w:rsidRPr="00E87A7F">
        <w:rPr>
          <w:rFonts w:ascii="Verdana" w:hAnsi="Verdana"/>
          <w:sz w:val="19"/>
          <w:szCs w:val="19"/>
          <w:lang w:eastAsia="ja-JP"/>
        </w:rPr>
        <w:lastRenderedPageBreak/>
        <w:t xml:space="preserve">La responsabilità dei </w:t>
      </w:r>
      <w:r w:rsidR="00DD4CCC">
        <w:rPr>
          <w:rFonts w:ascii="Verdana" w:hAnsi="Verdana"/>
          <w:sz w:val="19"/>
          <w:szCs w:val="19"/>
          <w:lang w:eastAsia="ja-JP"/>
        </w:rPr>
        <w:t>D</w:t>
      </w:r>
      <w:r w:rsidRPr="00E87A7F">
        <w:rPr>
          <w:rFonts w:ascii="Verdana" w:hAnsi="Verdana"/>
          <w:sz w:val="19"/>
          <w:szCs w:val="19"/>
          <w:lang w:eastAsia="ja-JP"/>
        </w:rPr>
        <w:t>ipendenti</w:t>
      </w:r>
      <w:bookmarkEnd w:id="26"/>
      <w:bookmarkEnd w:id="27"/>
    </w:p>
    <w:p w:rsidR="003A7761" w:rsidRPr="00A86E9F" w:rsidRDefault="003A7761" w:rsidP="00A86E9F">
      <w:pPr>
        <w:rPr>
          <w:lang w:eastAsia="ja-JP"/>
        </w:rPr>
      </w:pP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Ai sensi dell’articolo 1, c</w:t>
      </w:r>
      <w:r w:rsidR="00F50E44"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14 e 44, L. 190/</w:t>
      </w:r>
      <w:r w:rsidR="00F50E44" w:rsidRPr="00E87A7F">
        <w:rPr>
          <w:rFonts w:ascii="Verdana" w:eastAsia="MS Mincho" w:hAnsi="Verdana"/>
          <w:bCs/>
          <w:sz w:val="19"/>
          <w:szCs w:val="19"/>
          <w:lang w:eastAsia="ja-JP"/>
        </w:rPr>
        <w:t>20</w:t>
      </w:r>
      <w:r w:rsidRPr="00E87A7F">
        <w:rPr>
          <w:rFonts w:ascii="Verdana" w:eastAsia="MS Mincho" w:hAnsi="Verdana"/>
          <w:bCs/>
          <w:sz w:val="19"/>
          <w:szCs w:val="19"/>
          <w:lang w:eastAsia="ja-JP"/>
        </w:rPr>
        <w:t xml:space="preserve">12, l’eventuale violazione da parte dei </w:t>
      </w:r>
      <w:r w:rsidR="00F50E44" w:rsidRPr="00E87A7F">
        <w:rPr>
          <w:rFonts w:ascii="Verdana" w:eastAsia="MS Mincho" w:hAnsi="Verdana"/>
          <w:bCs/>
          <w:sz w:val="19"/>
          <w:szCs w:val="19"/>
          <w:lang w:eastAsia="ja-JP"/>
        </w:rPr>
        <w:t>D</w:t>
      </w:r>
      <w:r w:rsidRPr="00E87A7F">
        <w:rPr>
          <w:rFonts w:ascii="Verdana" w:eastAsia="MS Mincho" w:hAnsi="Verdana"/>
          <w:bCs/>
          <w:sz w:val="19"/>
          <w:szCs w:val="19"/>
          <w:lang w:eastAsia="ja-JP"/>
        </w:rPr>
        <w:t xml:space="preserve">ipendenti (ivi compreso il </w:t>
      </w:r>
      <w:r w:rsidR="00F50E44" w:rsidRPr="00E87A7F">
        <w:rPr>
          <w:rFonts w:ascii="Verdana" w:eastAsia="MS Mincho" w:hAnsi="Verdana"/>
          <w:bCs/>
          <w:sz w:val="19"/>
          <w:szCs w:val="19"/>
          <w:lang w:eastAsia="ja-JP"/>
        </w:rPr>
        <w:t>P</w:t>
      </w:r>
      <w:r w:rsidRPr="00E87A7F">
        <w:rPr>
          <w:rFonts w:ascii="Verdana" w:eastAsia="MS Mincho" w:hAnsi="Verdana"/>
          <w:bCs/>
          <w:sz w:val="19"/>
          <w:szCs w:val="19"/>
          <w:lang w:eastAsia="ja-JP"/>
        </w:rPr>
        <w:t xml:space="preserve">ersonale dirigenziale) delle disposizioni dei Codici di comportamento o delle misure previste dal presente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per la prevenzione della corruzione costituisce illecito disciplinare, fermo restando le ipotesi in cui la suddetta violazione dia luogo anche a responsabilità penale, civile, amministrativa e contabile. </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In particolare, il comma 44 novella il disposto dell’articolo 54 del D.lgs. 65 prevedendo al comma 3 che “</w:t>
      </w:r>
      <w:r w:rsidRPr="00E87A7F">
        <w:rPr>
          <w:rFonts w:ascii="Verdana" w:eastAsia="MS Mincho" w:hAnsi="Verdana"/>
          <w:bCs/>
          <w:i/>
          <w:sz w:val="19"/>
          <w:szCs w:val="19"/>
          <w:lang w:eastAsia="ja-JP"/>
        </w:rPr>
        <w:t xml:space="preserve">La violazione dei doveri contenuti nel codice di  comportamento, compresi quelli relativi  all'attuazione  del </w:t>
      </w:r>
      <w:r w:rsidR="009D4878">
        <w:rPr>
          <w:rFonts w:ascii="Verdana" w:eastAsia="MS Mincho" w:hAnsi="Verdana"/>
          <w:bCs/>
          <w:i/>
          <w:sz w:val="19"/>
          <w:szCs w:val="19"/>
          <w:lang w:eastAsia="ja-JP"/>
        </w:rPr>
        <w:t>Piano</w:t>
      </w:r>
      <w:r w:rsidRPr="00E87A7F">
        <w:rPr>
          <w:rFonts w:ascii="Verdana" w:eastAsia="MS Mincho" w:hAnsi="Verdana"/>
          <w:bCs/>
          <w:i/>
          <w:sz w:val="19"/>
          <w:szCs w:val="19"/>
          <w:lang w:eastAsia="ja-JP"/>
        </w:rPr>
        <w:t xml:space="preserve"> di prevenzione della corruzione, è fonte di responsabilità  disciplinare</w:t>
      </w:r>
      <w:r w:rsidRPr="00E87A7F">
        <w:rPr>
          <w:rFonts w:ascii="Verdana" w:eastAsia="MS Mincho" w:hAnsi="Verdana"/>
          <w:bCs/>
          <w:sz w:val="19"/>
          <w:szCs w:val="19"/>
          <w:lang w:eastAsia="ja-JP"/>
        </w:rPr>
        <w:t>”.</w:t>
      </w: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Il DPR 62/2012 recante “Regolamento recante codice di comportamento dei dipendenti pubblici, a norma dell'articolo 54 del decreto legislativo 30 marzo 2001, n.165” prevede all’art</w:t>
      </w:r>
      <w:r w:rsidR="00161B3C"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8</w:t>
      </w:r>
      <w:r w:rsidR="00161B3C"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rubricato “Prevenzione della corruzione”</w:t>
      </w:r>
      <w:r w:rsidR="00161B3C"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che “[…] il dipendente rispetta le prescrizioni contenute nel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per la prevenzione della corruzione”. </w:t>
      </w:r>
    </w:p>
    <w:p w:rsidR="00161B3C" w:rsidRDefault="00161B3C" w:rsidP="00A86E9F">
      <w:pPr>
        <w:overflowPunct/>
        <w:autoSpaceDE/>
        <w:autoSpaceDN/>
        <w:adjustRightInd/>
        <w:jc w:val="both"/>
        <w:textAlignment w:val="auto"/>
        <w:rPr>
          <w:rFonts w:ascii="Verdana" w:eastAsia="MS Mincho" w:hAnsi="Verdana"/>
          <w:bCs/>
          <w:sz w:val="19"/>
          <w:szCs w:val="19"/>
          <w:lang w:eastAsia="ja-JP"/>
        </w:rPr>
      </w:pPr>
    </w:p>
    <w:p w:rsidR="007258BD" w:rsidRDefault="007258BD" w:rsidP="00A86E9F">
      <w:pPr>
        <w:overflowPunct/>
        <w:autoSpaceDE/>
        <w:autoSpaceDN/>
        <w:adjustRightInd/>
        <w:jc w:val="both"/>
        <w:textAlignment w:val="auto"/>
        <w:rPr>
          <w:rFonts w:ascii="Verdana" w:eastAsia="MS Mincho" w:hAnsi="Verdana"/>
          <w:bCs/>
          <w:sz w:val="19"/>
          <w:szCs w:val="19"/>
          <w:lang w:eastAsia="ja-JP"/>
        </w:rPr>
      </w:pPr>
    </w:p>
    <w:p w:rsidR="00F25ACA" w:rsidRPr="00E87A7F" w:rsidRDefault="00F25ACA" w:rsidP="00A86E9F">
      <w:pPr>
        <w:overflowPunct/>
        <w:autoSpaceDE/>
        <w:autoSpaceDN/>
        <w:adjustRightInd/>
        <w:jc w:val="both"/>
        <w:textAlignment w:val="auto"/>
        <w:rPr>
          <w:rFonts w:ascii="Verdana" w:eastAsia="MS Mincho" w:hAnsi="Verdana"/>
          <w:bCs/>
          <w:sz w:val="19"/>
          <w:szCs w:val="19"/>
          <w:lang w:eastAsia="ja-JP"/>
        </w:rPr>
      </w:pPr>
    </w:p>
    <w:p w:rsidR="00FB4771" w:rsidRPr="00E87A7F" w:rsidRDefault="00FB4771" w:rsidP="00A86E9F">
      <w:pPr>
        <w:pStyle w:val="Titolo2"/>
        <w:spacing w:before="0"/>
        <w:rPr>
          <w:rFonts w:ascii="Verdana" w:hAnsi="Verdana"/>
          <w:sz w:val="19"/>
          <w:szCs w:val="19"/>
        </w:rPr>
      </w:pPr>
      <w:bookmarkStart w:id="28" w:name="_Toc442115464"/>
      <w:bookmarkStart w:id="29" w:name="_Toc451242519"/>
      <w:r w:rsidRPr="00E87A7F">
        <w:rPr>
          <w:rFonts w:ascii="Verdana" w:hAnsi="Verdana"/>
          <w:sz w:val="19"/>
          <w:szCs w:val="19"/>
        </w:rPr>
        <w:t>I collaboratori e consulenti a qualsiasi titolo dell’</w:t>
      </w:r>
      <w:r w:rsidR="00161B3C" w:rsidRPr="00E87A7F">
        <w:rPr>
          <w:rFonts w:ascii="Verdana" w:hAnsi="Verdana"/>
          <w:sz w:val="19"/>
          <w:szCs w:val="19"/>
        </w:rPr>
        <w:t>A</w:t>
      </w:r>
      <w:r w:rsidRPr="00E87A7F">
        <w:rPr>
          <w:rFonts w:ascii="Verdana" w:hAnsi="Verdana"/>
          <w:sz w:val="19"/>
          <w:szCs w:val="19"/>
        </w:rPr>
        <w:t>mministrazione</w:t>
      </w:r>
      <w:bookmarkEnd w:id="28"/>
      <w:r w:rsidR="00557B07" w:rsidRPr="00E87A7F">
        <w:rPr>
          <w:rFonts w:ascii="Verdana" w:hAnsi="Verdana"/>
          <w:sz w:val="19"/>
          <w:szCs w:val="19"/>
        </w:rPr>
        <w:t xml:space="preserve"> scolastica</w:t>
      </w:r>
      <w:bookmarkEnd w:id="29"/>
    </w:p>
    <w:p w:rsidR="00557B07" w:rsidRPr="00E87A7F" w:rsidRDefault="00557B07" w:rsidP="00A86E9F">
      <w:pPr>
        <w:rPr>
          <w:rFonts w:ascii="Verdana" w:hAnsi="Verdana"/>
          <w:sz w:val="19"/>
          <w:szCs w:val="19"/>
        </w:rPr>
      </w:pPr>
    </w:p>
    <w:p w:rsidR="00FB4771" w:rsidRPr="00E87A7F" w:rsidRDefault="00FB4771" w:rsidP="00F33248">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Tutti i collaboratori o consulenti, con qualsiasi tipologia di contratto o incarico e a qualsiasi titolo, nonché tutti i collaboratori a qualsiasi titolo di imprese fornitrici di beni o servizi e che realizzano opere </w:t>
      </w:r>
      <w:r w:rsidR="00161B3C" w:rsidRPr="00E87A7F">
        <w:rPr>
          <w:rFonts w:ascii="Verdana" w:eastAsia="MS Mincho" w:hAnsi="Verdana"/>
          <w:bCs/>
          <w:sz w:val="19"/>
          <w:szCs w:val="19"/>
          <w:lang w:eastAsia="ja-JP"/>
        </w:rPr>
        <w:t xml:space="preserve">o servizi </w:t>
      </w:r>
      <w:r w:rsidRPr="00E87A7F">
        <w:rPr>
          <w:rFonts w:ascii="Verdana" w:eastAsia="MS Mincho" w:hAnsi="Verdana"/>
          <w:bCs/>
          <w:sz w:val="19"/>
          <w:szCs w:val="19"/>
          <w:lang w:eastAsia="ja-JP"/>
        </w:rPr>
        <w:t>in favore del</w:t>
      </w:r>
      <w:r w:rsidR="00161B3C" w:rsidRPr="00E87A7F">
        <w:rPr>
          <w:rFonts w:ascii="Verdana" w:eastAsia="MS Mincho" w:hAnsi="Verdana"/>
          <w:bCs/>
          <w:sz w:val="19"/>
          <w:szCs w:val="19"/>
          <w:lang w:eastAsia="ja-JP"/>
        </w:rPr>
        <w:t>l’Amministrazione</w:t>
      </w:r>
      <w:r w:rsidRPr="00E87A7F">
        <w:rPr>
          <w:rFonts w:ascii="Verdana" w:eastAsia="MS Mincho" w:hAnsi="Verdana"/>
          <w:bCs/>
          <w:sz w:val="19"/>
          <w:szCs w:val="19"/>
          <w:lang w:eastAsia="ja-JP"/>
        </w:rPr>
        <w:t xml:space="preserve"> sono tenuti ad osservare le misure contenute nel presente PTPC e a segnalare le situazioni di illecito (art</w:t>
      </w:r>
      <w:r w:rsidR="00161B3C" w:rsidRPr="00E87A7F">
        <w:rPr>
          <w:rFonts w:ascii="Verdana" w:eastAsia="MS Mincho" w:hAnsi="Verdana"/>
          <w:bCs/>
          <w:sz w:val="19"/>
          <w:szCs w:val="19"/>
          <w:lang w:eastAsia="ja-JP"/>
        </w:rPr>
        <w:t>.</w:t>
      </w:r>
      <w:r w:rsidRPr="00E87A7F">
        <w:rPr>
          <w:rFonts w:ascii="Verdana" w:eastAsia="MS Mincho" w:hAnsi="Verdana"/>
          <w:bCs/>
          <w:sz w:val="19"/>
          <w:szCs w:val="19"/>
          <w:lang w:eastAsia="ja-JP"/>
        </w:rPr>
        <w:t xml:space="preserve"> 8 Codice di comportamento </w:t>
      </w:r>
      <w:r w:rsidR="00161B3C" w:rsidRPr="00E87A7F">
        <w:rPr>
          <w:rFonts w:ascii="Verdana" w:eastAsia="MS Mincho" w:hAnsi="Verdana"/>
          <w:bCs/>
          <w:sz w:val="19"/>
          <w:szCs w:val="19"/>
          <w:lang w:eastAsia="ja-JP"/>
        </w:rPr>
        <w:t>di cui al DPR 62/2012</w:t>
      </w:r>
      <w:r w:rsidRPr="00E87A7F">
        <w:rPr>
          <w:rFonts w:ascii="Verdana" w:eastAsia="MS Mincho" w:hAnsi="Verdana"/>
          <w:bCs/>
          <w:sz w:val="19"/>
          <w:szCs w:val="19"/>
          <w:lang w:eastAsia="ja-JP"/>
        </w:rPr>
        <w:t>).</w:t>
      </w:r>
    </w:p>
    <w:p w:rsidR="00161B3C" w:rsidRDefault="00161B3C" w:rsidP="00F25ACA">
      <w:pPr>
        <w:overflowPunct/>
        <w:autoSpaceDE/>
        <w:autoSpaceDN/>
        <w:adjustRightInd/>
        <w:jc w:val="both"/>
        <w:textAlignment w:val="auto"/>
        <w:rPr>
          <w:rFonts w:ascii="Verdana" w:eastAsia="MS Mincho" w:hAnsi="Verdana"/>
          <w:bCs/>
          <w:sz w:val="19"/>
          <w:szCs w:val="19"/>
          <w:lang w:eastAsia="ja-JP"/>
        </w:rPr>
      </w:pPr>
    </w:p>
    <w:p w:rsidR="00F25ACA" w:rsidRPr="00E87A7F" w:rsidRDefault="00F25ACA" w:rsidP="00F25ACA">
      <w:pPr>
        <w:overflowPunct/>
        <w:autoSpaceDE/>
        <w:autoSpaceDN/>
        <w:adjustRightInd/>
        <w:jc w:val="both"/>
        <w:textAlignment w:val="auto"/>
        <w:rPr>
          <w:rFonts w:ascii="Verdana" w:eastAsia="MS Mincho" w:hAnsi="Verdana"/>
          <w:bCs/>
          <w:sz w:val="19"/>
          <w:szCs w:val="19"/>
          <w:lang w:eastAsia="ja-JP"/>
        </w:rPr>
      </w:pPr>
    </w:p>
    <w:p w:rsidR="00FB4771" w:rsidRDefault="00FB4771" w:rsidP="0061247C">
      <w:pPr>
        <w:pStyle w:val="Titolo3"/>
        <w:spacing w:before="0"/>
        <w:ind w:left="709" w:hanging="709"/>
        <w:rPr>
          <w:rFonts w:ascii="Verdana" w:hAnsi="Verdana"/>
          <w:sz w:val="19"/>
          <w:szCs w:val="19"/>
          <w:lang w:eastAsia="ja-JP"/>
        </w:rPr>
      </w:pPr>
      <w:bookmarkStart w:id="30" w:name="_Toc442115465"/>
      <w:bookmarkStart w:id="31" w:name="_Toc451242520"/>
      <w:r w:rsidRPr="00E87A7F">
        <w:rPr>
          <w:rFonts w:ascii="Verdana" w:hAnsi="Verdana"/>
          <w:sz w:val="19"/>
          <w:szCs w:val="19"/>
          <w:lang w:eastAsia="ja-JP"/>
        </w:rPr>
        <w:t>La responsabilità dei collaboratori e consulenti a qualsiasi titolo</w:t>
      </w:r>
      <w:bookmarkEnd w:id="30"/>
      <w:bookmarkEnd w:id="31"/>
    </w:p>
    <w:p w:rsidR="00A86E9F" w:rsidRPr="00A86E9F" w:rsidRDefault="00A86E9F" w:rsidP="00F25ACA">
      <w:pPr>
        <w:rPr>
          <w:lang w:eastAsia="ja-JP"/>
        </w:rPr>
      </w:pPr>
    </w:p>
    <w:p w:rsidR="00FB4771" w:rsidRPr="00E87A7F" w:rsidRDefault="00FB477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Ai fini dell’applicabilità delle disposizioni contenute nel Codice di comportamento </w:t>
      </w:r>
      <w:r w:rsidR="00161B3C" w:rsidRPr="00E87A7F">
        <w:rPr>
          <w:rFonts w:ascii="Verdana" w:eastAsia="MS Mincho" w:hAnsi="Verdana"/>
          <w:bCs/>
          <w:sz w:val="19"/>
          <w:szCs w:val="19"/>
          <w:lang w:eastAsia="ja-JP"/>
        </w:rPr>
        <w:t xml:space="preserve">di cui al DPR 62/2012 </w:t>
      </w:r>
      <w:r w:rsidRPr="00E87A7F">
        <w:rPr>
          <w:rFonts w:ascii="Verdana" w:eastAsia="MS Mincho" w:hAnsi="Verdana"/>
          <w:bCs/>
          <w:sz w:val="19"/>
          <w:szCs w:val="19"/>
          <w:lang w:eastAsia="ja-JP"/>
        </w:rPr>
        <w:t xml:space="preserve">sono considerati </w:t>
      </w:r>
      <w:r w:rsidR="00161B3C" w:rsidRPr="00E87A7F">
        <w:rPr>
          <w:rFonts w:ascii="Verdana" w:eastAsia="MS Mincho" w:hAnsi="Verdana"/>
          <w:bCs/>
          <w:sz w:val="19"/>
          <w:szCs w:val="19"/>
          <w:lang w:eastAsia="ja-JP"/>
        </w:rPr>
        <w:t>D</w:t>
      </w:r>
      <w:r w:rsidRPr="00E87A7F">
        <w:rPr>
          <w:rFonts w:ascii="Verdana" w:eastAsia="MS Mincho" w:hAnsi="Verdana"/>
          <w:bCs/>
          <w:sz w:val="19"/>
          <w:szCs w:val="19"/>
          <w:lang w:eastAsia="ja-JP"/>
        </w:rPr>
        <w:t>ipendenti dell’</w:t>
      </w:r>
      <w:r w:rsidR="00161B3C" w:rsidRPr="00E87A7F">
        <w:rPr>
          <w:rFonts w:ascii="Verdana" w:eastAsia="MS Mincho" w:hAnsi="Verdana"/>
          <w:bCs/>
          <w:sz w:val="19"/>
          <w:szCs w:val="19"/>
          <w:lang w:eastAsia="ja-JP"/>
        </w:rPr>
        <w:t>A</w:t>
      </w:r>
      <w:r w:rsidRPr="00E87A7F">
        <w:rPr>
          <w:rFonts w:ascii="Verdana" w:eastAsia="MS Mincho" w:hAnsi="Verdana"/>
          <w:bCs/>
          <w:sz w:val="19"/>
          <w:szCs w:val="19"/>
          <w:lang w:eastAsia="ja-JP"/>
        </w:rPr>
        <w:t xml:space="preserve">mministrazione </w:t>
      </w:r>
      <w:r w:rsidR="00C2339F" w:rsidRPr="00E87A7F">
        <w:rPr>
          <w:rFonts w:ascii="Verdana" w:eastAsia="MS Mincho" w:hAnsi="Verdana"/>
          <w:bCs/>
          <w:sz w:val="19"/>
          <w:szCs w:val="19"/>
          <w:lang w:eastAsia="ja-JP"/>
        </w:rPr>
        <w:t xml:space="preserve">scolastica </w:t>
      </w:r>
      <w:r w:rsidRPr="00E87A7F">
        <w:rPr>
          <w:rFonts w:ascii="Verdana" w:eastAsia="MS Mincho" w:hAnsi="Verdana"/>
          <w:bCs/>
          <w:sz w:val="19"/>
          <w:szCs w:val="19"/>
          <w:lang w:eastAsia="ja-JP"/>
        </w:rPr>
        <w:t>anche i collaboratori e i consulenti a qualsiasi titolo dell’</w:t>
      </w:r>
      <w:r w:rsidR="00161B3C" w:rsidRPr="00E87A7F">
        <w:rPr>
          <w:rFonts w:ascii="Verdana" w:eastAsia="MS Mincho" w:hAnsi="Verdana"/>
          <w:bCs/>
          <w:sz w:val="19"/>
          <w:szCs w:val="19"/>
          <w:lang w:eastAsia="ja-JP"/>
        </w:rPr>
        <w:t>A</w:t>
      </w:r>
      <w:r w:rsidRPr="00E87A7F">
        <w:rPr>
          <w:rFonts w:ascii="Verdana" w:eastAsia="MS Mincho" w:hAnsi="Verdana"/>
          <w:bCs/>
          <w:sz w:val="19"/>
          <w:szCs w:val="19"/>
          <w:lang w:eastAsia="ja-JP"/>
        </w:rPr>
        <w:t xml:space="preserve">mministrazione. </w:t>
      </w:r>
    </w:p>
    <w:p w:rsidR="00FB4771" w:rsidRPr="00E87A7F" w:rsidRDefault="00FB4771" w:rsidP="00E87A7F">
      <w:pPr>
        <w:overflowPunct/>
        <w:autoSpaceDE/>
        <w:autoSpaceDN/>
        <w:adjustRightInd/>
        <w:spacing w:before="120"/>
        <w:jc w:val="both"/>
        <w:textAlignment w:val="auto"/>
        <w:rPr>
          <w:rFonts w:ascii="Verdana" w:hAnsi="Verdana"/>
          <w:sz w:val="19"/>
          <w:szCs w:val="19"/>
          <w:lang w:eastAsia="ar-SA"/>
        </w:rPr>
      </w:pPr>
      <w:r w:rsidRPr="00E87A7F">
        <w:rPr>
          <w:rFonts w:ascii="Verdana" w:eastAsia="MS Mincho" w:hAnsi="Verdana"/>
          <w:bCs/>
          <w:sz w:val="19"/>
          <w:szCs w:val="19"/>
          <w:lang w:eastAsia="ja-JP"/>
        </w:rPr>
        <w:t>I collaboratori e i consulenti a qualsiasi titolo dell’</w:t>
      </w:r>
      <w:r w:rsidR="00161B3C" w:rsidRPr="00E87A7F">
        <w:rPr>
          <w:rFonts w:ascii="Verdana" w:eastAsia="MS Mincho" w:hAnsi="Verdana"/>
          <w:bCs/>
          <w:sz w:val="19"/>
          <w:szCs w:val="19"/>
          <w:lang w:eastAsia="ja-JP"/>
        </w:rPr>
        <w:t>A</w:t>
      </w:r>
      <w:r w:rsidRPr="00E87A7F">
        <w:rPr>
          <w:rFonts w:ascii="Verdana" w:eastAsia="MS Mincho" w:hAnsi="Verdana"/>
          <w:bCs/>
          <w:sz w:val="19"/>
          <w:szCs w:val="19"/>
          <w:lang w:eastAsia="ja-JP"/>
        </w:rPr>
        <w:t xml:space="preserve">mministrazione rispondono, conseguentemente, al pari degli altri </w:t>
      </w:r>
      <w:r w:rsidR="00161B3C" w:rsidRPr="00E87A7F">
        <w:rPr>
          <w:rFonts w:ascii="Verdana" w:eastAsia="MS Mincho" w:hAnsi="Verdana"/>
          <w:bCs/>
          <w:sz w:val="19"/>
          <w:szCs w:val="19"/>
          <w:lang w:eastAsia="ja-JP"/>
        </w:rPr>
        <w:t>D</w:t>
      </w:r>
      <w:r w:rsidRPr="00E87A7F">
        <w:rPr>
          <w:rFonts w:ascii="Verdana" w:eastAsia="MS Mincho" w:hAnsi="Verdana"/>
          <w:bCs/>
          <w:sz w:val="19"/>
          <w:szCs w:val="19"/>
          <w:lang w:eastAsia="ja-JP"/>
        </w:rPr>
        <w:t xml:space="preserve">ipendenti </w:t>
      </w:r>
      <w:r w:rsidR="00C2339F" w:rsidRPr="00E87A7F">
        <w:rPr>
          <w:rFonts w:ascii="Verdana" w:eastAsia="MS Mincho" w:hAnsi="Verdana"/>
          <w:bCs/>
          <w:sz w:val="19"/>
          <w:szCs w:val="19"/>
          <w:lang w:eastAsia="ja-JP"/>
        </w:rPr>
        <w:t xml:space="preserve">delle istituzioni scolastiche </w:t>
      </w:r>
      <w:r w:rsidRPr="00E87A7F">
        <w:rPr>
          <w:rFonts w:ascii="Verdana" w:eastAsia="MS Mincho" w:hAnsi="Verdana"/>
          <w:bCs/>
          <w:sz w:val="19"/>
          <w:szCs w:val="19"/>
          <w:lang w:eastAsia="ja-JP"/>
        </w:rPr>
        <w:t>per la mancata osservanza delle pr</w:t>
      </w:r>
      <w:r w:rsidR="00C2339F" w:rsidRPr="00E87A7F">
        <w:rPr>
          <w:rFonts w:ascii="Verdana" w:eastAsia="MS Mincho" w:hAnsi="Verdana"/>
          <w:bCs/>
          <w:sz w:val="19"/>
          <w:szCs w:val="19"/>
          <w:lang w:eastAsia="ja-JP"/>
        </w:rPr>
        <w:t xml:space="preserve">escrizioni previste dal </w:t>
      </w:r>
      <w:r w:rsidR="009D4878">
        <w:rPr>
          <w:rFonts w:ascii="Verdana" w:eastAsia="MS Mincho" w:hAnsi="Verdana"/>
          <w:bCs/>
          <w:sz w:val="19"/>
          <w:szCs w:val="19"/>
          <w:lang w:eastAsia="ja-JP"/>
        </w:rPr>
        <w:t>Piano</w:t>
      </w:r>
      <w:r w:rsidR="00C2339F" w:rsidRPr="00E87A7F">
        <w:rPr>
          <w:rFonts w:ascii="Verdana" w:eastAsia="MS Mincho" w:hAnsi="Verdana"/>
          <w:bCs/>
          <w:sz w:val="19"/>
          <w:szCs w:val="19"/>
          <w:lang w:eastAsia="ja-JP"/>
        </w:rPr>
        <w:t xml:space="preserve">. </w:t>
      </w:r>
    </w:p>
    <w:p w:rsidR="00C2339F" w:rsidRPr="00E87A7F" w:rsidRDefault="00C2339F" w:rsidP="00E87A7F">
      <w:pPr>
        <w:overflowPunct/>
        <w:autoSpaceDE/>
        <w:autoSpaceDN/>
        <w:adjustRightInd/>
        <w:spacing w:before="120"/>
        <w:textAlignment w:val="auto"/>
        <w:rPr>
          <w:rFonts w:ascii="Verdana" w:eastAsiaTheme="majorEastAsia" w:hAnsi="Verdana"/>
          <w:b/>
          <w:bCs/>
          <w:color w:val="31479E" w:themeColor="accent1" w:themeShade="BF"/>
          <w:sz w:val="19"/>
          <w:szCs w:val="19"/>
          <w:lang w:eastAsia="ar-SA"/>
        </w:rPr>
      </w:pPr>
      <w:r w:rsidRPr="00E87A7F">
        <w:rPr>
          <w:rFonts w:ascii="Verdana" w:hAnsi="Verdana"/>
          <w:sz w:val="19"/>
          <w:szCs w:val="19"/>
          <w:lang w:eastAsia="ar-SA"/>
        </w:rPr>
        <w:br w:type="page"/>
      </w:r>
    </w:p>
    <w:p w:rsidR="00FB4771" w:rsidRPr="006938DD" w:rsidRDefault="00E01C96" w:rsidP="00EE51B8">
      <w:pPr>
        <w:pStyle w:val="Titolo1"/>
      </w:pPr>
      <w:bookmarkStart w:id="32" w:name="_Toc451242521"/>
      <w:r w:rsidRPr="006938DD">
        <w:lastRenderedPageBreak/>
        <w:t>L’OGGETTO E IL CONTESTO NORMATIVO DI RIFERIMENTO</w:t>
      </w:r>
      <w:bookmarkEnd w:id="32"/>
    </w:p>
    <w:p w:rsidR="00386986" w:rsidRPr="006938DD" w:rsidRDefault="00386986" w:rsidP="00A86E9F">
      <w:pPr>
        <w:rPr>
          <w:color w:val="5967AF" w:themeColor="text2" w:themeTint="99"/>
          <w:lang w:eastAsia="ja-JP"/>
        </w:rPr>
      </w:pPr>
    </w:p>
    <w:p w:rsidR="00C2339F" w:rsidRPr="006938DD" w:rsidRDefault="00C2339F" w:rsidP="00A86E9F">
      <w:pPr>
        <w:pStyle w:val="Titolo2"/>
        <w:spacing w:before="0"/>
        <w:rPr>
          <w:rFonts w:ascii="Verdana" w:hAnsi="Verdana"/>
          <w:color w:val="5967AF" w:themeColor="text2" w:themeTint="99"/>
          <w:sz w:val="19"/>
          <w:szCs w:val="19"/>
          <w:lang w:eastAsia="ja-JP"/>
        </w:rPr>
      </w:pPr>
      <w:bookmarkStart w:id="33" w:name="_Toc442115441"/>
      <w:bookmarkStart w:id="34" w:name="_Toc451242522"/>
      <w:r w:rsidRPr="006938DD">
        <w:rPr>
          <w:rFonts w:ascii="Verdana" w:hAnsi="Verdana"/>
          <w:color w:val="5967AF" w:themeColor="text2" w:themeTint="99"/>
          <w:sz w:val="19"/>
          <w:szCs w:val="19"/>
          <w:lang w:eastAsia="ja-JP"/>
        </w:rPr>
        <w:t>La Legge 190/2012</w:t>
      </w:r>
      <w:bookmarkEnd w:id="33"/>
      <w:bookmarkEnd w:id="34"/>
    </w:p>
    <w:p w:rsidR="00C2339F" w:rsidRPr="00A86E9F" w:rsidRDefault="00C2339F" w:rsidP="00A86E9F">
      <w:pPr>
        <w:overflowPunct/>
        <w:autoSpaceDE/>
        <w:autoSpaceDN/>
        <w:adjustRightInd/>
        <w:jc w:val="both"/>
        <w:textAlignment w:val="auto"/>
        <w:rPr>
          <w:rFonts w:ascii="Verdana" w:eastAsiaTheme="majorEastAsia" w:hAnsi="Verdana" w:cstheme="majorBidi"/>
          <w:b/>
          <w:bCs/>
          <w:sz w:val="16"/>
          <w:szCs w:val="16"/>
          <w:lang w:eastAsia="ja-JP"/>
        </w:rPr>
      </w:pPr>
    </w:p>
    <w:p w:rsidR="00C2339F" w:rsidRPr="00E87A7F" w:rsidRDefault="00C2339F"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La lotta al fenomeno della corruzione è divenuta nel corso dell’ultimo decennio una delle principali priorità a livello internazionale, con particolare riguardo alla corruzione nella </w:t>
      </w:r>
      <w:r w:rsidR="003B7A7A" w:rsidRPr="00E87A7F">
        <w:rPr>
          <w:rFonts w:ascii="Verdana" w:eastAsia="MS Mincho" w:hAnsi="Verdana"/>
          <w:bCs/>
          <w:sz w:val="19"/>
          <w:szCs w:val="19"/>
          <w:lang w:eastAsia="ja-JP"/>
        </w:rPr>
        <w:t>pubblica amministrazione</w:t>
      </w:r>
      <w:r w:rsidRPr="00E87A7F">
        <w:rPr>
          <w:rFonts w:ascii="Verdana" w:eastAsia="MS Mincho" w:hAnsi="Verdana"/>
          <w:bCs/>
          <w:sz w:val="19"/>
          <w:szCs w:val="19"/>
          <w:lang w:eastAsia="ja-JP"/>
        </w:rPr>
        <w:t xml:space="preserve">. </w:t>
      </w:r>
      <w:r w:rsidR="003B7A7A" w:rsidRPr="00E87A7F">
        <w:rPr>
          <w:rFonts w:ascii="Verdana" w:eastAsia="MS Mincho" w:hAnsi="Verdana"/>
          <w:bCs/>
          <w:sz w:val="19"/>
          <w:szCs w:val="19"/>
          <w:lang w:eastAsia="ja-JP"/>
        </w:rPr>
        <w:t xml:space="preserve">In Italia </w:t>
      </w:r>
      <w:r w:rsidRPr="00E87A7F">
        <w:rPr>
          <w:rFonts w:ascii="Verdana" w:eastAsia="MS Mincho" w:hAnsi="Verdana"/>
          <w:bCs/>
          <w:sz w:val="19"/>
          <w:szCs w:val="19"/>
          <w:lang w:eastAsia="ja-JP"/>
        </w:rPr>
        <w:t xml:space="preserve">il fenomeno corruttivo presenta preoccupanti </w:t>
      </w:r>
      <w:r w:rsidR="003B7A7A" w:rsidRPr="00E87A7F">
        <w:rPr>
          <w:rFonts w:ascii="Verdana" w:eastAsia="MS Mincho" w:hAnsi="Verdana"/>
          <w:bCs/>
          <w:sz w:val="19"/>
          <w:szCs w:val="19"/>
          <w:lang w:eastAsia="ja-JP"/>
        </w:rPr>
        <w:t xml:space="preserve">livelli </w:t>
      </w:r>
      <w:r w:rsidRPr="00E87A7F">
        <w:rPr>
          <w:rFonts w:ascii="Verdana" w:eastAsia="MS Mincho" w:hAnsi="Verdana"/>
          <w:bCs/>
          <w:sz w:val="19"/>
          <w:szCs w:val="19"/>
          <w:lang w:eastAsia="ja-JP"/>
        </w:rPr>
        <w:t xml:space="preserve">di crescita. </w:t>
      </w:r>
    </w:p>
    <w:p w:rsidR="00C2339F" w:rsidRPr="00E87A7F" w:rsidRDefault="00C2339F"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Al fine di dare una risposta al Paese ed un segnale positivo nella lotta contro la corruzione, il 6 novembre 2012 il Parlamento Italiano ha approvato, dopo un lungo iter parlamentare, la legge n. 190 recante “</w:t>
      </w:r>
      <w:r w:rsidRPr="00E87A7F">
        <w:rPr>
          <w:rFonts w:ascii="Verdana" w:eastAsia="MS Mincho" w:hAnsi="Verdana"/>
          <w:bCs/>
          <w:i/>
          <w:sz w:val="19"/>
          <w:szCs w:val="19"/>
          <w:lang w:eastAsia="ja-JP"/>
        </w:rPr>
        <w:t>Disposizioni per la prevenzione e la repressione della corruzione e della illegalità nella Pubblica Amministrazione</w:t>
      </w:r>
      <w:r w:rsidRPr="00E87A7F">
        <w:rPr>
          <w:rFonts w:ascii="Verdana" w:eastAsia="MS Mincho" w:hAnsi="Verdana"/>
          <w:bCs/>
          <w:sz w:val="19"/>
          <w:szCs w:val="19"/>
          <w:lang w:eastAsia="ja-JP"/>
        </w:rPr>
        <w:t xml:space="preserve">”, la quale rappresenta un primo e importante intervento dedicato alla prevenzione della corruzione nell'azione amministrativa e alla cura dell'integrità nell'attività della </w:t>
      </w:r>
      <w:r w:rsidR="00A007D2" w:rsidRPr="00E87A7F">
        <w:rPr>
          <w:rFonts w:ascii="Verdana" w:eastAsia="MS Mincho" w:hAnsi="Verdana"/>
          <w:bCs/>
          <w:sz w:val="19"/>
          <w:szCs w:val="19"/>
          <w:lang w:eastAsia="ja-JP"/>
        </w:rPr>
        <w:t>p</w:t>
      </w:r>
      <w:r w:rsidRPr="00E87A7F">
        <w:rPr>
          <w:rFonts w:ascii="Verdana" w:eastAsia="MS Mincho" w:hAnsi="Verdana"/>
          <w:bCs/>
          <w:sz w:val="19"/>
          <w:szCs w:val="19"/>
          <w:lang w:eastAsia="ja-JP"/>
        </w:rPr>
        <w:t xml:space="preserve">ubblica amministrazione. </w:t>
      </w:r>
    </w:p>
    <w:p w:rsidR="00C2339F" w:rsidRPr="00E87A7F" w:rsidRDefault="00C2339F" w:rsidP="00E87A7F">
      <w:pPr>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bCs/>
          <w:sz w:val="19"/>
          <w:szCs w:val="19"/>
          <w:lang w:eastAsia="ja-JP"/>
        </w:rPr>
        <w:t>In particolare, l'approvazione della legge 190/2012 risponde a due esigenze fondamentali: da una parte la lotta contro un fenomeno inafferrabile e inconoscibile nelle sue reali dimensioni e secondariamente il rispetto degli impegni che l'Italia ha assunto a livello internazionale negli ultimi anni</w:t>
      </w:r>
      <w:r w:rsidRPr="00E87A7F">
        <w:rPr>
          <w:rFonts w:ascii="Verdana" w:eastAsia="MS Mincho" w:hAnsi="Verdana"/>
          <w:sz w:val="19"/>
          <w:szCs w:val="19"/>
          <w:lang w:eastAsia="ja-JP"/>
        </w:rPr>
        <w:t xml:space="preserve">. </w:t>
      </w:r>
    </w:p>
    <w:p w:rsidR="00B10C21" w:rsidRPr="00E87A7F" w:rsidRDefault="00B10C21" w:rsidP="00E87A7F">
      <w:pPr>
        <w:overflowPunct/>
        <w:autoSpaceDE/>
        <w:autoSpaceDN/>
        <w:adjustRightInd/>
        <w:spacing w:before="120"/>
        <w:jc w:val="both"/>
        <w:textAlignment w:val="auto"/>
        <w:rPr>
          <w:rFonts w:ascii="Verdana" w:eastAsia="MS Mincho" w:hAnsi="Verdana"/>
          <w:bCs/>
          <w:sz w:val="19"/>
          <w:szCs w:val="19"/>
          <w:lang w:eastAsia="ja-JP"/>
        </w:rPr>
      </w:pPr>
      <w:r w:rsidRPr="00E87A7F">
        <w:rPr>
          <w:rFonts w:ascii="Verdana" w:eastAsia="MS Mincho" w:hAnsi="Verdana"/>
          <w:bCs/>
          <w:sz w:val="19"/>
          <w:szCs w:val="19"/>
          <w:lang w:eastAsia="ja-JP"/>
        </w:rPr>
        <w:t xml:space="preserve">La legge n. 190 del 6 </w:t>
      </w:r>
      <w:r w:rsidR="00A007D2" w:rsidRPr="00E87A7F">
        <w:rPr>
          <w:rFonts w:ascii="Verdana" w:eastAsia="MS Mincho" w:hAnsi="Verdana"/>
          <w:bCs/>
          <w:sz w:val="19"/>
          <w:szCs w:val="19"/>
          <w:lang w:eastAsia="ja-JP"/>
        </w:rPr>
        <w:t>n</w:t>
      </w:r>
      <w:r w:rsidRPr="00E87A7F">
        <w:rPr>
          <w:rFonts w:ascii="Verdana" w:eastAsia="MS Mincho" w:hAnsi="Verdana"/>
          <w:bCs/>
          <w:sz w:val="19"/>
          <w:szCs w:val="19"/>
          <w:lang w:eastAsia="ja-JP"/>
        </w:rPr>
        <w:t xml:space="preserve">ovembre 2012, la cosiddetta “Legge Anticorruzione”, ha introdotto per la prima volta nel nostro paese un sistema organico di prevenzione della corruzione e dell’illegalità all’interno della </w:t>
      </w:r>
      <w:r w:rsidR="00A007D2" w:rsidRPr="00E87A7F">
        <w:rPr>
          <w:rFonts w:ascii="Verdana" w:eastAsia="MS Mincho" w:hAnsi="Verdana"/>
          <w:bCs/>
          <w:sz w:val="19"/>
          <w:szCs w:val="19"/>
          <w:lang w:eastAsia="ja-JP"/>
        </w:rPr>
        <w:t>pubblica amministrazione</w:t>
      </w:r>
      <w:r w:rsidRPr="00E87A7F">
        <w:rPr>
          <w:rFonts w:ascii="Verdana" w:eastAsia="MS Mincho" w:hAnsi="Verdana"/>
          <w:bCs/>
          <w:sz w:val="19"/>
          <w:szCs w:val="19"/>
          <w:lang w:eastAsia="ja-JP"/>
        </w:rPr>
        <w:t>, la cui strategia d’implementazione si articola su due livelli:</w:t>
      </w:r>
    </w:p>
    <w:p w:rsidR="00B10C21" w:rsidRPr="00E87A7F" w:rsidRDefault="00B10C21" w:rsidP="00703E0E">
      <w:pPr>
        <w:pStyle w:val="Paragrafoelenco"/>
        <w:numPr>
          <w:ilvl w:val="0"/>
          <w:numId w:val="10"/>
        </w:numPr>
        <w:tabs>
          <w:tab w:val="left" w:pos="426"/>
        </w:tabs>
        <w:spacing w:before="120"/>
        <w:ind w:left="0" w:firstLine="0"/>
        <w:jc w:val="both"/>
        <w:rPr>
          <w:rFonts w:ascii="Verdana" w:eastAsia="MS Mincho" w:hAnsi="Verdana"/>
          <w:bCs/>
          <w:sz w:val="19"/>
          <w:szCs w:val="19"/>
          <w:lang w:eastAsia="ja-JP"/>
        </w:rPr>
      </w:pPr>
      <w:r w:rsidRPr="00E87A7F">
        <w:rPr>
          <w:rFonts w:ascii="Verdana" w:eastAsia="MS Mincho" w:hAnsi="Verdana"/>
          <w:bCs/>
          <w:sz w:val="19"/>
          <w:szCs w:val="19"/>
          <w:lang w:eastAsia="ja-JP"/>
        </w:rPr>
        <w:t xml:space="preserve">a livello nazionale, nell’adozione del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nazionale di prevenzione della corruzione predisposto dal Dipartimento della Funzione Pubblica (di seguito denominato P.N.A.) e approvato dall’</w:t>
      </w:r>
      <w:r w:rsidR="00F7608A">
        <w:rPr>
          <w:rFonts w:ascii="Verdana" w:eastAsia="MS Mincho" w:hAnsi="Verdana"/>
          <w:bCs/>
          <w:sz w:val="19"/>
          <w:szCs w:val="19"/>
          <w:lang w:eastAsia="ja-JP"/>
        </w:rPr>
        <w:t>ANAC</w:t>
      </w:r>
      <w:r w:rsidRPr="00E87A7F">
        <w:rPr>
          <w:rFonts w:ascii="Verdana" w:eastAsia="MS Mincho" w:hAnsi="Verdana"/>
          <w:bCs/>
          <w:sz w:val="19"/>
          <w:szCs w:val="19"/>
          <w:lang w:eastAsia="ja-JP"/>
        </w:rPr>
        <w:t xml:space="preserve"> con delibera n. 72 del 11 settembre 2013. Esso fissa i principi generali (elaborati a livello nazionale e internazionale) in materia di prevenzione della corruzione e dell’illegalità nelle pubbliche amministrazioni fornendo le linee guida per l’attuazione delle politiche di prevenzione all’interno dell</w:t>
      </w:r>
      <w:r w:rsidR="00A007D2" w:rsidRPr="00E87A7F">
        <w:rPr>
          <w:rFonts w:ascii="Verdana" w:eastAsia="MS Mincho" w:hAnsi="Verdana"/>
          <w:bCs/>
          <w:sz w:val="19"/>
          <w:szCs w:val="19"/>
          <w:lang w:eastAsia="ja-JP"/>
        </w:rPr>
        <w:t>e a</w:t>
      </w:r>
      <w:r w:rsidRPr="00E87A7F">
        <w:rPr>
          <w:rFonts w:ascii="Verdana" w:eastAsia="MS Mincho" w:hAnsi="Verdana"/>
          <w:bCs/>
          <w:sz w:val="19"/>
          <w:szCs w:val="19"/>
          <w:lang w:eastAsia="ja-JP"/>
        </w:rPr>
        <w:t>mministrazion</w:t>
      </w:r>
      <w:r w:rsidR="00A007D2" w:rsidRPr="00E87A7F">
        <w:rPr>
          <w:rFonts w:ascii="Verdana" w:eastAsia="MS Mincho" w:hAnsi="Verdana"/>
          <w:bCs/>
          <w:sz w:val="19"/>
          <w:szCs w:val="19"/>
          <w:lang w:eastAsia="ja-JP"/>
        </w:rPr>
        <w:t>i pubbliche</w:t>
      </w:r>
      <w:r w:rsidRPr="00E87A7F">
        <w:rPr>
          <w:rFonts w:ascii="Verdana" w:eastAsia="MS Mincho" w:hAnsi="Verdana"/>
          <w:bCs/>
          <w:sz w:val="19"/>
          <w:szCs w:val="19"/>
          <w:lang w:eastAsia="ja-JP"/>
        </w:rPr>
        <w:t xml:space="preserve"> e, quindi, per l’individuazione di specifiche misure di contrasto da attuare in modo uniforme su tutto il territorio nazionale. Il 28 ottobre 2015 l’Autorità ha approvato la determinazione numero 12 di aggiornamento, per il 2015, del </w:t>
      </w:r>
      <w:r w:rsidR="009D4878">
        <w:rPr>
          <w:rFonts w:ascii="Verdana" w:eastAsia="MS Mincho" w:hAnsi="Verdana"/>
          <w:bCs/>
          <w:sz w:val="19"/>
          <w:szCs w:val="19"/>
          <w:lang w:eastAsia="ja-JP"/>
        </w:rPr>
        <w:t>Piano</w:t>
      </w:r>
      <w:r w:rsidRPr="00E87A7F">
        <w:rPr>
          <w:rFonts w:ascii="Verdana" w:eastAsia="MS Mincho" w:hAnsi="Verdana"/>
          <w:bCs/>
          <w:sz w:val="19"/>
          <w:szCs w:val="19"/>
          <w:lang w:eastAsia="ja-JP"/>
        </w:rPr>
        <w:t xml:space="preserve"> nazionale anticorruzione. L’Autorità nazionale anticorruzione ha provveduto ad aggiornare il PNA del 2013 per tre fondamentali ragioni: </w:t>
      </w:r>
    </w:p>
    <w:p w:rsidR="00B10C21" w:rsidRPr="00E87A7F" w:rsidRDefault="00B10C21" w:rsidP="00703E0E">
      <w:pPr>
        <w:pStyle w:val="Paragrafoelenco"/>
        <w:numPr>
          <w:ilvl w:val="1"/>
          <w:numId w:val="10"/>
        </w:numPr>
        <w:spacing w:before="120"/>
        <w:ind w:left="567" w:hanging="425"/>
        <w:jc w:val="both"/>
        <w:rPr>
          <w:rFonts w:ascii="Verdana" w:eastAsia="MS Mincho" w:hAnsi="Verdana"/>
          <w:bCs/>
          <w:sz w:val="19"/>
          <w:szCs w:val="19"/>
          <w:lang w:eastAsia="ja-JP"/>
        </w:rPr>
      </w:pPr>
      <w:r w:rsidRPr="00E87A7F">
        <w:rPr>
          <w:rFonts w:ascii="Verdana" w:eastAsia="MS Mincho" w:hAnsi="Verdana"/>
          <w:bCs/>
          <w:sz w:val="19"/>
          <w:szCs w:val="19"/>
          <w:lang w:eastAsia="ja-JP"/>
        </w:rPr>
        <w:t>in primo luogo, l’aggiornamento è stato imposto dalle novelle normative intervenute successivamente all’approvazione del PNA; in particolare, il riferimento è al DL 90/2014 (convertito dalla legge 114/2014) il cui articolo 19 comma 5 ha trasferito all’</w:t>
      </w:r>
      <w:r w:rsidR="00F7608A">
        <w:rPr>
          <w:rFonts w:ascii="Verdana" w:eastAsia="MS Mincho" w:hAnsi="Verdana"/>
          <w:bCs/>
          <w:sz w:val="19"/>
          <w:szCs w:val="19"/>
          <w:lang w:eastAsia="ja-JP"/>
        </w:rPr>
        <w:t>ANAC</w:t>
      </w:r>
      <w:r w:rsidRPr="00E87A7F">
        <w:rPr>
          <w:rFonts w:ascii="Verdana" w:eastAsia="MS Mincho" w:hAnsi="Verdana"/>
          <w:bCs/>
          <w:sz w:val="19"/>
          <w:szCs w:val="19"/>
          <w:lang w:eastAsia="ja-JP"/>
        </w:rPr>
        <w:t xml:space="preserve"> tutte le competenze in materia di anticorruzione già assegnate dalla legge 190/2012 al Dipartimento della Funzione Pubblica; </w:t>
      </w:r>
    </w:p>
    <w:p w:rsidR="00B10C21" w:rsidRDefault="00B10C21" w:rsidP="00703E0E">
      <w:pPr>
        <w:pStyle w:val="Paragrafoelenco"/>
        <w:numPr>
          <w:ilvl w:val="1"/>
          <w:numId w:val="10"/>
        </w:numPr>
        <w:spacing w:before="120"/>
        <w:ind w:left="567" w:hanging="425"/>
        <w:jc w:val="both"/>
        <w:rPr>
          <w:rFonts w:ascii="Verdana" w:eastAsia="MS Mincho" w:hAnsi="Verdana"/>
          <w:bCs/>
          <w:sz w:val="19"/>
          <w:szCs w:val="19"/>
          <w:lang w:eastAsia="ja-JP"/>
        </w:rPr>
      </w:pPr>
      <w:r w:rsidRPr="00E87A7F">
        <w:rPr>
          <w:rFonts w:ascii="Verdana" w:eastAsia="MS Mincho" w:hAnsi="Verdana"/>
          <w:bCs/>
          <w:sz w:val="19"/>
          <w:szCs w:val="19"/>
          <w:lang w:eastAsia="ja-JP"/>
        </w:rPr>
        <w:t>in</w:t>
      </w:r>
      <w:r w:rsidR="004E512F">
        <w:rPr>
          <w:rFonts w:ascii="Verdana" w:eastAsia="MS Mincho" w:hAnsi="Verdana"/>
          <w:bCs/>
          <w:sz w:val="19"/>
          <w:szCs w:val="19"/>
          <w:lang w:eastAsia="ja-JP"/>
        </w:rPr>
        <w:t>oltre</w:t>
      </w:r>
      <w:r w:rsidRPr="00E87A7F">
        <w:rPr>
          <w:rFonts w:ascii="Verdana" w:eastAsia="MS Mincho" w:hAnsi="Verdana"/>
          <w:bCs/>
          <w:sz w:val="19"/>
          <w:szCs w:val="19"/>
          <w:lang w:eastAsia="ja-JP"/>
        </w:rPr>
        <w:t>, l’aggiornamento del PNA si è reso necessario per consentire all’Autorità di fornire risposte unitarie alle richieste di chiarimenti inoltrate dai professionisti delle pubbliche amministrazioni, nello specifico i responsabili anticorruzione.</w:t>
      </w:r>
    </w:p>
    <w:p w:rsidR="002A4C8B" w:rsidRPr="00E87A7F" w:rsidRDefault="002A4C8B" w:rsidP="002A4C8B">
      <w:pPr>
        <w:pStyle w:val="Paragrafoelenco"/>
        <w:spacing w:before="120"/>
        <w:ind w:left="709"/>
        <w:jc w:val="both"/>
        <w:rPr>
          <w:rFonts w:ascii="Verdana" w:eastAsia="MS Mincho" w:hAnsi="Verdana"/>
          <w:bCs/>
          <w:sz w:val="19"/>
          <w:szCs w:val="19"/>
          <w:lang w:eastAsia="ja-JP"/>
        </w:rPr>
      </w:pPr>
    </w:p>
    <w:p w:rsidR="00464C48" w:rsidRPr="002A4C8B" w:rsidRDefault="007A42EF" w:rsidP="00703E0E">
      <w:pPr>
        <w:pStyle w:val="Paragrafoelenco"/>
        <w:numPr>
          <w:ilvl w:val="0"/>
          <w:numId w:val="10"/>
        </w:numPr>
        <w:tabs>
          <w:tab w:val="num" w:pos="426"/>
          <w:tab w:val="left" w:pos="709"/>
        </w:tabs>
        <w:spacing w:before="120"/>
        <w:ind w:left="0" w:firstLine="0"/>
        <w:jc w:val="both"/>
        <w:rPr>
          <w:rFonts w:ascii="Verdana" w:eastAsia="MS Mincho" w:hAnsi="Verdana"/>
          <w:bCs/>
          <w:iCs/>
          <w:sz w:val="19"/>
          <w:szCs w:val="19"/>
          <w:lang w:eastAsia="ja-JP"/>
        </w:rPr>
      </w:pPr>
      <w:bookmarkStart w:id="35" w:name="_Toc442115442"/>
      <w:r w:rsidRPr="00E87A7F">
        <w:rPr>
          <w:rFonts w:ascii="Verdana" w:eastAsia="Calibri" w:hAnsi="Verdana"/>
          <w:sz w:val="19"/>
          <w:szCs w:val="19"/>
          <w:lang w:eastAsia="ja-JP"/>
        </w:rPr>
        <w:t xml:space="preserve">a livello di ciascuna amministrazione, nell’adozione del </w:t>
      </w:r>
      <w:r w:rsidR="009D4878">
        <w:rPr>
          <w:rFonts w:ascii="Verdana" w:eastAsia="Calibri" w:hAnsi="Verdana"/>
          <w:sz w:val="19"/>
          <w:szCs w:val="19"/>
          <w:lang w:eastAsia="ja-JP"/>
        </w:rPr>
        <w:t>Piano</w:t>
      </w:r>
      <w:r w:rsidRPr="00E87A7F">
        <w:rPr>
          <w:rFonts w:ascii="Verdana" w:eastAsia="Calibri" w:hAnsi="Verdana"/>
          <w:sz w:val="19"/>
          <w:szCs w:val="19"/>
          <w:lang w:eastAsia="ja-JP"/>
        </w:rPr>
        <w:t xml:space="preserve"> triennale di prevenzione della </w:t>
      </w:r>
      <w:r w:rsidRPr="002A4C8B">
        <w:rPr>
          <w:rFonts w:ascii="Verdana" w:eastAsia="Calibri" w:hAnsi="Verdana"/>
          <w:sz w:val="19"/>
          <w:szCs w:val="19"/>
          <w:lang w:eastAsia="ja-JP"/>
        </w:rPr>
        <w:t>corruzione (PTPC).</w:t>
      </w:r>
    </w:p>
    <w:p w:rsidR="00906761" w:rsidRDefault="00906761" w:rsidP="00A86E9F">
      <w:pPr>
        <w:tabs>
          <w:tab w:val="num" w:pos="709"/>
        </w:tabs>
        <w:jc w:val="both"/>
        <w:rPr>
          <w:rFonts w:ascii="Verdana" w:eastAsia="MS Mincho" w:hAnsi="Verdana"/>
          <w:bCs/>
          <w:iCs/>
          <w:sz w:val="19"/>
          <w:szCs w:val="19"/>
          <w:lang w:eastAsia="ja-JP"/>
        </w:rPr>
      </w:pPr>
    </w:p>
    <w:p w:rsidR="00F25ACA" w:rsidRPr="00E87A7F" w:rsidRDefault="00F25ACA" w:rsidP="00A86E9F">
      <w:pPr>
        <w:tabs>
          <w:tab w:val="num" w:pos="709"/>
        </w:tabs>
        <w:jc w:val="both"/>
        <w:rPr>
          <w:rFonts w:ascii="Verdana" w:eastAsia="MS Mincho" w:hAnsi="Verdana"/>
          <w:bCs/>
          <w:iCs/>
          <w:sz w:val="19"/>
          <w:szCs w:val="19"/>
          <w:lang w:eastAsia="ja-JP"/>
        </w:rPr>
      </w:pPr>
    </w:p>
    <w:p w:rsidR="00C2339F" w:rsidRPr="00E87A7F" w:rsidRDefault="00464C48" w:rsidP="00A86E9F">
      <w:pPr>
        <w:pStyle w:val="Titolo2"/>
        <w:spacing w:before="0"/>
        <w:rPr>
          <w:rFonts w:ascii="Verdana" w:hAnsi="Verdana"/>
          <w:sz w:val="19"/>
          <w:szCs w:val="19"/>
        </w:rPr>
      </w:pPr>
      <w:bookmarkStart w:id="36" w:name="_Toc451242523"/>
      <w:r w:rsidRPr="00E87A7F">
        <w:rPr>
          <w:rFonts w:ascii="Verdana" w:hAnsi="Verdana"/>
          <w:sz w:val="19"/>
          <w:szCs w:val="19"/>
        </w:rPr>
        <w:t>Il</w:t>
      </w:r>
      <w:r w:rsidR="00C2339F" w:rsidRPr="00E87A7F">
        <w:rPr>
          <w:rFonts w:ascii="Verdana" w:hAnsi="Verdana"/>
          <w:sz w:val="19"/>
          <w:szCs w:val="19"/>
        </w:rPr>
        <w:t xml:space="preserve"> concetto di corruzione</w:t>
      </w:r>
      <w:bookmarkEnd w:id="35"/>
      <w:r w:rsidRPr="00E87A7F">
        <w:rPr>
          <w:rFonts w:ascii="Verdana" w:hAnsi="Verdana"/>
          <w:sz w:val="19"/>
          <w:szCs w:val="19"/>
        </w:rPr>
        <w:t xml:space="preserve"> nella disciplina della L. 190/2012</w:t>
      </w:r>
      <w:bookmarkEnd w:id="36"/>
    </w:p>
    <w:p w:rsidR="00464C48" w:rsidRPr="00E87A7F" w:rsidRDefault="00464C48" w:rsidP="00A86E9F">
      <w:pPr>
        <w:tabs>
          <w:tab w:val="num" w:pos="360"/>
        </w:tabs>
        <w:jc w:val="both"/>
        <w:rPr>
          <w:rFonts w:ascii="Verdana" w:eastAsia="MS Mincho" w:hAnsi="Verdana"/>
          <w:sz w:val="19"/>
          <w:szCs w:val="19"/>
          <w:lang w:eastAsia="ja-JP"/>
        </w:rPr>
      </w:pPr>
    </w:p>
    <w:p w:rsidR="007A42EF" w:rsidRPr="00E87A7F" w:rsidRDefault="00C2339F" w:rsidP="00E87A7F">
      <w:pPr>
        <w:tabs>
          <w:tab w:val="num" w:pos="360"/>
        </w:tabs>
        <w:spacing w:before="120"/>
        <w:jc w:val="both"/>
        <w:rPr>
          <w:rFonts w:ascii="Verdana" w:eastAsia="MS Mincho" w:hAnsi="Verdana"/>
          <w:bCs/>
          <w:iCs/>
          <w:sz w:val="19"/>
          <w:szCs w:val="19"/>
          <w:lang w:eastAsia="ja-JP"/>
        </w:rPr>
      </w:pPr>
      <w:r w:rsidRPr="00E87A7F">
        <w:rPr>
          <w:rFonts w:ascii="Verdana" w:eastAsia="MS Mincho" w:hAnsi="Verdana"/>
          <w:bCs/>
          <w:iCs/>
          <w:sz w:val="19"/>
          <w:szCs w:val="19"/>
          <w:lang w:eastAsia="ja-JP"/>
        </w:rPr>
        <w:t>La legge 190/2012 non contiene una definizione di corruzione che viene data per presupposta; riprendendo quanto previsto dalla circolare del Dipartimento della Funzione pubblica n. 1 del 25</w:t>
      </w:r>
      <w:r w:rsidR="00906761" w:rsidRPr="00E87A7F">
        <w:rPr>
          <w:rFonts w:ascii="Verdana" w:eastAsia="MS Mincho" w:hAnsi="Verdana"/>
          <w:bCs/>
          <w:iCs/>
          <w:sz w:val="19"/>
          <w:szCs w:val="19"/>
          <w:lang w:eastAsia="ja-JP"/>
        </w:rPr>
        <w:t>.</w:t>
      </w:r>
      <w:r w:rsidRPr="00E87A7F">
        <w:rPr>
          <w:rFonts w:ascii="Verdana" w:eastAsia="MS Mincho" w:hAnsi="Verdana"/>
          <w:bCs/>
          <w:iCs/>
          <w:sz w:val="19"/>
          <w:szCs w:val="19"/>
          <w:lang w:eastAsia="ja-JP"/>
        </w:rPr>
        <w:t>01</w:t>
      </w:r>
      <w:r w:rsidR="00906761" w:rsidRPr="00E87A7F">
        <w:rPr>
          <w:rFonts w:ascii="Verdana" w:eastAsia="MS Mincho" w:hAnsi="Verdana"/>
          <w:bCs/>
          <w:iCs/>
          <w:sz w:val="19"/>
          <w:szCs w:val="19"/>
          <w:lang w:eastAsia="ja-JP"/>
        </w:rPr>
        <w:t>.</w:t>
      </w:r>
      <w:r w:rsidRPr="00E87A7F">
        <w:rPr>
          <w:rFonts w:ascii="Verdana" w:eastAsia="MS Mincho" w:hAnsi="Verdana"/>
          <w:bCs/>
          <w:iCs/>
          <w:sz w:val="19"/>
          <w:szCs w:val="19"/>
          <w:lang w:eastAsia="ja-JP"/>
        </w:rPr>
        <w:t>2013</w:t>
      </w:r>
      <w:r w:rsidR="00906761" w:rsidRPr="00E87A7F">
        <w:rPr>
          <w:rFonts w:ascii="Verdana" w:eastAsia="MS Mincho" w:hAnsi="Verdana"/>
          <w:bCs/>
          <w:iCs/>
          <w:sz w:val="19"/>
          <w:szCs w:val="19"/>
          <w:lang w:eastAsia="ja-JP"/>
        </w:rPr>
        <w:t>,</w:t>
      </w:r>
      <w:r w:rsidRPr="00E87A7F">
        <w:rPr>
          <w:rFonts w:ascii="Verdana" w:eastAsia="MS Mincho" w:hAnsi="Verdana"/>
          <w:bCs/>
          <w:iCs/>
          <w:sz w:val="19"/>
          <w:szCs w:val="19"/>
          <w:lang w:eastAsia="ja-JP"/>
        </w:rPr>
        <w:t xml:space="preserve"> il concetto deve essere inteso come comprensivo delle varie situazioni in cui, nel corso dell'attività amministrativa, si riscontri l'abuso da parte di un soggetto del potere a lui affidato al fine di ottenere vantaggi privati. </w:t>
      </w:r>
    </w:p>
    <w:p w:rsidR="007A42EF" w:rsidRPr="00E87A7F" w:rsidRDefault="00C2339F" w:rsidP="00E87A7F">
      <w:pPr>
        <w:tabs>
          <w:tab w:val="num" w:pos="360"/>
        </w:tabs>
        <w:spacing w:before="120"/>
        <w:jc w:val="both"/>
        <w:rPr>
          <w:rFonts w:ascii="Verdana" w:eastAsia="MS Mincho" w:hAnsi="Verdana"/>
          <w:bCs/>
          <w:iCs/>
          <w:sz w:val="19"/>
          <w:szCs w:val="19"/>
          <w:lang w:eastAsia="ja-JP"/>
        </w:rPr>
      </w:pPr>
      <w:r w:rsidRPr="00E87A7F">
        <w:rPr>
          <w:rFonts w:ascii="Verdana" w:eastAsia="MS Mincho" w:hAnsi="Verdana"/>
          <w:bCs/>
          <w:iCs/>
          <w:sz w:val="19"/>
          <w:szCs w:val="19"/>
          <w:lang w:eastAsia="ja-JP"/>
        </w:rPr>
        <w:t>Le situazioni rilevanti sono, quindi, evidentemente più ampie della fattispecie penalistica, che, come noto, è disciplinata negli artt. 318, 319, 319</w:t>
      </w:r>
      <w:r w:rsidR="00906761" w:rsidRPr="00E87A7F">
        <w:rPr>
          <w:rFonts w:ascii="Verdana" w:eastAsia="MS Mincho" w:hAnsi="Verdana"/>
          <w:bCs/>
          <w:iCs/>
          <w:sz w:val="19"/>
          <w:szCs w:val="19"/>
          <w:lang w:eastAsia="ja-JP"/>
        </w:rPr>
        <w:t xml:space="preserve"> </w:t>
      </w:r>
      <w:r w:rsidRPr="00E87A7F">
        <w:rPr>
          <w:rFonts w:ascii="Verdana" w:eastAsia="MS Mincho" w:hAnsi="Verdana"/>
          <w:bCs/>
          <w:iCs/>
          <w:sz w:val="19"/>
          <w:szCs w:val="19"/>
          <w:lang w:eastAsia="ja-JP"/>
        </w:rPr>
        <w:t>ter c.p., e sono tali da comprendere non solo l'intera gamma dei delitti contro la pubblica amministrazione disciplinati dal Titolo II Capo I del codice penale, ma anche le situazioni in cui, a prescindere dalla rilevanza penale, venga in evidenza un malfunzionamento dell'amministrazione a causa dell'uso a fini privati delle funzioni attribuite</w:t>
      </w:r>
      <w:r w:rsidR="00906761" w:rsidRPr="00E87A7F">
        <w:rPr>
          <w:rFonts w:ascii="Verdana" w:eastAsia="MS Mincho" w:hAnsi="Verdana"/>
          <w:bCs/>
          <w:iCs/>
          <w:sz w:val="19"/>
          <w:szCs w:val="19"/>
          <w:lang w:eastAsia="ja-JP"/>
        </w:rPr>
        <w:t>,</w:t>
      </w:r>
      <w:r w:rsidRPr="00E87A7F">
        <w:rPr>
          <w:rFonts w:ascii="Verdana" w:eastAsia="MS Mincho" w:hAnsi="Verdana"/>
          <w:bCs/>
          <w:iCs/>
          <w:sz w:val="19"/>
          <w:szCs w:val="19"/>
          <w:lang w:eastAsia="ja-JP"/>
        </w:rPr>
        <w:t xml:space="preserve"> sia che tale azione abbia avuto successo, sia che rimanga a livello di tentativo. </w:t>
      </w:r>
    </w:p>
    <w:p w:rsidR="00C2339F" w:rsidRPr="00E87A7F" w:rsidRDefault="00C2339F" w:rsidP="00E87A7F">
      <w:pPr>
        <w:tabs>
          <w:tab w:val="num" w:pos="360"/>
        </w:tabs>
        <w:spacing w:before="120"/>
        <w:jc w:val="both"/>
        <w:rPr>
          <w:rFonts w:ascii="Verdana" w:eastAsia="MS Mincho" w:hAnsi="Verdana"/>
          <w:bCs/>
          <w:iCs/>
          <w:sz w:val="19"/>
          <w:szCs w:val="19"/>
          <w:lang w:eastAsia="ja-JP"/>
        </w:rPr>
      </w:pPr>
      <w:r w:rsidRPr="00E87A7F">
        <w:rPr>
          <w:rFonts w:ascii="Verdana" w:eastAsia="MS Mincho" w:hAnsi="Verdana"/>
          <w:bCs/>
          <w:iCs/>
          <w:sz w:val="19"/>
          <w:szCs w:val="19"/>
          <w:lang w:eastAsia="ja-JP"/>
        </w:rPr>
        <w:lastRenderedPageBreak/>
        <w:t>Si tratta, in sostanza, di tutte quelle situazioni in cui, pur non verificandosi una situazione penalmente perseguibile, si realizzi una distorsione dell’azione amministrativa dovuta all’uso a fini privati delle funzioni pubbliche attribuite</w:t>
      </w:r>
      <w:r w:rsidR="003B121B">
        <w:rPr>
          <w:rFonts w:ascii="Verdana" w:eastAsia="MS Mincho" w:hAnsi="Verdana"/>
          <w:bCs/>
          <w:iCs/>
          <w:sz w:val="19"/>
          <w:szCs w:val="19"/>
          <w:lang w:eastAsia="ja-JP"/>
        </w:rPr>
        <w:t>,</w:t>
      </w:r>
      <w:r w:rsidRPr="00E87A7F">
        <w:rPr>
          <w:rFonts w:ascii="Verdana" w:eastAsia="MS Mincho" w:hAnsi="Verdana"/>
          <w:bCs/>
          <w:iCs/>
          <w:sz w:val="19"/>
          <w:szCs w:val="19"/>
          <w:lang w:eastAsia="ja-JP"/>
        </w:rPr>
        <w:t xml:space="preserve"> in violazione dei principi di trasparenza e imparzialità cui l’azione amministrativa deve ispirarsi.</w:t>
      </w:r>
    </w:p>
    <w:p w:rsidR="00906761" w:rsidRDefault="00906761" w:rsidP="00A86E9F">
      <w:pPr>
        <w:tabs>
          <w:tab w:val="num" w:pos="360"/>
        </w:tabs>
        <w:jc w:val="both"/>
        <w:rPr>
          <w:rFonts w:ascii="Verdana" w:eastAsia="MS Mincho" w:hAnsi="Verdana"/>
          <w:bCs/>
          <w:iCs/>
          <w:sz w:val="19"/>
          <w:szCs w:val="19"/>
          <w:lang w:eastAsia="ja-JP"/>
        </w:rPr>
      </w:pPr>
    </w:p>
    <w:p w:rsidR="00F25ACA" w:rsidRPr="00E87A7F" w:rsidRDefault="00F25ACA" w:rsidP="00A86E9F">
      <w:pPr>
        <w:tabs>
          <w:tab w:val="num" w:pos="360"/>
        </w:tabs>
        <w:jc w:val="both"/>
        <w:rPr>
          <w:rFonts w:ascii="Verdana" w:eastAsia="MS Mincho" w:hAnsi="Verdana"/>
          <w:bCs/>
          <w:iCs/>
          <w:sz w:val="19"/>
          <w:szCs w:val="19"/>
          <w:lang w:eastAsia="ja-JP"/>
        </w:rPr>
      </w:pPr>
    </w:p>
    <w:p w:rsidR="00C2339F" w:rsidRDefault="00C2339F" w:rsidP="00A86E9F">
      <w:pPr>
        <w:pStyle w:val="Titolo2"/>
        <w:spacing w:before="0"/>
        <w:rPr>
          <w:rFonts w:ascii="Verdana" w:hAnsi="Verdana"/>
          <w:sz w:val="19"/>
          <w:szCs w:val="19"/>
        </w:rPr>
      </w:pPr>
      <w:r w:rsidRPr="00E87A7F">
        <w:rPr>
          <w:rFonts w:ascii="Verdana" w:hAnsi="Verdana"/>
          <w:iCs/>
          <w:sz w:val="19"/>
          <w:szCs w:val="19"/>
          <w:lang w:eastAsia="ja-JP"/>
        </w:rPr>
        <w:tab/>
      </w:r>
      <w:bookmarkStart w:id="37" w:name="_Toc442115443"/>
      <w:bookmarkStart w:id="38" w:name="_Toc451242524"/>
      <w:r w:rsidRPr="00E87A7F">
        <w:rPr>
          <w:rFonts w:ascii="Verdana" w:hAnsi="Verdana"/>
          <w:sz w:val="19"/>
          <w:szCs w:val="19"/>
        </w:rPr>
        <w:t>Il contesto normativo di riferimento</w:t>
      </w:r>
      <w:bookmarkEnd w:id="37"/>
      <w:bookmarkEnd w:id="38"/>
    </w:p>
    <w:p w:rsidR="00A86E9F" w:rsidRPr="00A86E9F" w:rsidRDefault="00A86E9F" w:rsidP="00A86E9F"/>
    <w:p w:rsidR="007A42EF" w:rsidRPr="00E87A7F" w:rsidRDefault="00464C48" w:rsidP="00E87A7F">
      <w:pPr>
        <w:tabs>
          <w:tab w:val="left" w:pos="0"/>
        </w:tabs>
        <w:overflowPunct/>
        <w:autoSpaceDE/>
        <w:autoSpaceDN/>
        <w:adjustRightInd/>
        <w:spacing w:before="120"/>
        <w:ind w:right="47"/>
        <w:jc w:val="both"/>
        <w:textAlignment w:val="auto"/>
        <w:rPr>
          <w:rFonts w:ascii="Verdana" w:eastAsia="MS Mincho" w:hAnsi="Verdana"/>
          <w:bCs/>
          <w:iCs/>
          <w:sz w:val="19"/>
          <w:szCs w:val="19"/>
          <w:lang w:eastAsia="ja-JP"/>
        </w:rPr>
      </w:pPr>
      <w:r w:rsidRPr="00E87A7F">
        <w:rPr>
          <w:rFonts w:ascii="Verdana" w:eastAsia="MS Mincho" w:hAnsi="Verdana"/>
          <w:bCs/>
          <w:iCs/>
          <w:sz w:val="19"/>
          <w:szCs w:val="19"/>
          <w:lang w:eastAsia="ja-JP"/>
        </w:rPr>
        <w:t>Il quadro normativo definisce il complesso delle regole che devono essere seguite nel corso della</w:t>
      </w:r>
      <w:r w:rsidRPr="00E87A7F">
        <w:rPr>
          <w:rFonts w:ascii="Verdana" w:eastAsia="MS Mincho" w:hAnsi="Verdana"/>
          <w:sz w:val="19"/>
          <w:szCs w:val="19"/>
          <w:lang w:eastAsia="ja-JP"/>
        </w:rPr>
        <w:t xml:space="preserve"> </w:t>
      </w:r>
      <w:r w:rsidRPr="00E87A7F">
        <w:rPr>
          <w:rFonts w:ascii="Verdana" w:eastAsia="MS Mincho" w:hAnsi="Verdana"/>
          <w:bCs/>
          <w:iCs/>
          <w:sz w:val="19"/>
          <w:szCs w:val="19"/>
          <w:lang w:eastAsia="ja-JP"/>
        </w:rPr>
        <w:t xml:space="preserve">stesura del PTPC. </w:t>
      </w:r>
    </w:p>
    <w:p w:rsidR="00464C48" w:rsidRPr="00E87A7F" w:rsidRDefault="00464C48" w:rsidP="00E87A7F">
      <w:pPr>
        <w:tabs>
          <w:tab w:val="left" w:pos="0"/>
        </w:tabs>
        <w:overflowPunct/>
        <w:autoSpaceDE/>
        <w:autoSpaceDN/>
        <w:adjustRightInd/>
        <w:spacing w:before="120"/>
        <w:ind w:right="47"/>
        <w:jc w:val="both"/>
        <w:textAlignment w:val="auto"/>
        <w:rPr>
          <w:rFonts w:ascii="Verdana" w:eastAsia="MS Mincho" w:hAnsi="Verdana"/>
          <w:bCs/>
          <w:iCs/>
          <w:sz w:val="19"/>
          <w:szCs w:val="19"/>
          <w:lang w:eastAsia="ja-JP"/>
        </w:rPr>
      </w:pPr>
      <w:r w:rsidRPr="00E87A7F">
        <w:rPr>
          <w:rFonts w:ascii="Verdana" w:eastAsia="MS Mincho" w:hAnsi="Verdana"/>
          <w:bCs/>
          <w:iCs/>
          <w:sz w:val="19"/>
          <w:szCs w:val="19"/>
          <w:lang w:eastAsia="ja-JP"/>
        </w:rPr>
        <w:t xml:space="preserve">Di seguito si riporta un elenco non esaustivo dei principali provvedimenti normativi esaminati nel corso della predisposizione del PTPC, costituiti da: </w:t>
      </w:r>
    </w:p>
    <w:p w:rsidR="007A42EF" w:rsidRPr="00861AEC" w:rsidRDefault="00464C48" w:rsidP="00703E0E">
      <w:pPr>
        <w:pStyle w:val="Paragrafoelenco"/>
        <w:numPr>
          <w:ilvl w:val="0"/>
          <w:numId w:val="20"/>
        </w:numPr>
        <w:tabs>
          <w:tab w:val="left" w:pos="0"/>
        </w:tabs>
        <w:overflowPunct/>
        <w:autoSpaceDE/>
        <w:autoSpaceDN/>
        <w:adjustRightInd/>
        <w:spacing w:before="120"/>
        <w:ind w:right="45"/>
        <w:jc w:val="both"/>
        <w:textAlignment w:val="auto"/>
        <w:rPr>
          <w:rFonts w:ascii="Verdana" w:eastAsia="MS Mincho" w:hAnsi="Verdana"/>
          <w:sz w:val="19"/>
          <w:szCs w:val="19"/>
          <w:lang w:eastAsia="ja-JP"/>
        </w:rPr>
      </w:pPr>
      <w:r w:rsidRPr="00861AEC">
        <w:rPr>
          <w:rFonts w:ascii="Verdana" w:eastAsia="MS Mincho" w:hAnsi="Verdana"/>
          <w:sz w:val="19"/>
          <w:szCs w:val="19"/>
          <w:lang w:eastAsia="ja-JP"/>
        </w:rPr>
        <w:t xml:space="preserve">la legge 6 novembre 2012, n. 190, "Disposizioni per la prevenzione e la repressione della corruzione e dell'illegalità nella pubblica amministrazione", pubblicata sulla Gazzetta ufficiale n. 265 del 13 novembre 2012; </w:t>
      </w:r>
    </w:p>
    <w:p w:rsidR="007A42EF" w:rsidRPr="00861AEC" w:rsidRDefault="00464C48" w:rsidP="00703E0E">
      <w:pPr>
        <w:pStyle w:val="Paragrafoelenco"/>
        <w:numPr>
          <w:ilvl w:val="0"/>
          <w:numId w:val="20"/>
        </w:numPr>
        <w:overflowPunct/>
        <w:autoSpaceDE/>
        <w:autoSpaceDN/>
        <w:adjustRightInd/>
        <w:spacing w:before="120"/>
        <w:ind w:right="45"/>
        <w:jc w:val="both"/>
        <w:textAlignment w:val="auto"/>
        <w:rPr>
          <w:rFonts w:ascii="Verdana" w:eastAsia="MS Mincho" w:hAnsi="Verdana"/>
          <w:sz w:val="19"/>
          <w:szCs w:val="19"/>
          <w:lang w:eastAsia="ja-JP"/>
        </w:rPr>
      </w:pPr>
      <w:r w:rsidRPr="00861AEC">
        <w:rPr>
          <w:rFonts w:ascii="Verdana" w:eastAsia="MS Mincho" w:hAnsi="Verdana"/>
          <w:sz w:val="19"/>
          <w:szCs w:val="19"/>
          <w:lang w:eastAsia="ja-JP"/>
        </w:rPr>
        <w:t xml:space="preserve">il </w:t>
      </w:r>
      <w:r w:rsidR="009D4878" w:rsidRPr="00861AEC">
        <w:rPr>
          <w:rFonts w:ascii="Verdana" w:eastAsia="MS Mincho" w:hAnsi="Verdana"/>
          <w:sz w:val="19"/>
          <w:szCs w:val="19"/>
          <w:lang w:eastAsia="ja-JP"/>
        </w:rPr>
        <w:t>Piano</w:t>
      </w:r>
      <w:r w:rsidRPr="00861AEC">
        <w:rPr>
          <w:rFonts w:ascii="Verdana" w:eastAsia="MS Mincho" w:hAnsi="Verdana"/>
          <w:sz w:val="19"/>
          <w:szCs w:val="19"/>
          <w:lang w:eastAsia="ja-JP"/>
        </w:rPr>
        <w:t xml:space="preserve"> Nazionale Anticorruzione</w:t>
      </w:r>
      <w:r w:rsidR="00906761" w:rsidRPr="00861AEC">
        <w:rPr>
          <w:rFonts w:ascii="Verdana" w:eastAsia="MS Mincho" w:hAnsi="Verdana"/>
          <w:sz w:val="19"/>
          <w:szCs w:val="19"/>
          <w:lang w:eastAsia="ja-JP"/>
        </w:rPr>
        <w:t>,</w:t>
      </w:r>
      <w:r w:rsidRPr="00861AEC">
        <w:rPr>
          <w:rFonts w:ascii="Verdana" w:eastAsia="MS Mincho" w:hAnsi="Verdana"/>
          <w:sz w:val="19"/>
          <w:szCs w:val="19"/>
          <w:lang w:eastAsia="ja-JP"/>
        </w:rPr>
        <w:t xml:space="preserve"> predisposto dal Dipartimento della Funzione Pubblica ed approvato in data 11 settembre 2013 con la delibera dell'A.N.AC. n. 72/2013 ed i relativi allegati; </w:t>
      </w:r>
    </w:p>
    <w:p w:rsidR="007A42EF" w:rsidRPr="00861AEC" w:rsidRDefault="00464C48" w:rsidP="00703E0E">
      <w:pPr>
        <w:pStyle w:val="Paragrafoelenco"/>
        <w:numPr>
          <w:ilvl w:val="0"/>
          <w:numId w:val="20"/>
        </w:numPr>
        <w:overflowPunct/>
        <w:autoSpaceDE/>
        <w:autoSpaceDN/>
        <w:adjustRightInd/>
        <w:spacing w:before="120"/>
        <w:ind w:right="45"/>
        <w:jc w:val="both"/>
        <w:textAlignment w:val="auto"/>
        <w:rPr>
          <w:rFonts w:ascii="Verdana" w:eastAsia="MS Mincho" w:hAnsi="Verdana"/>
          <w:sz w:val="19"/>
          <w:szCs w:val="19"/>
          <w:lang w:eastAsia="ja-JP"/>
        </w:rPr>
      </w:pPr>
      <w:r w:rsidRPr="00861AEC">
        <w:rPr>
          <w:rFonts w:ascii="Verdana" w:eastAsia="MS Mincho" w:hAnsi="Verdana"/>
          <w:sz w:val="19"/>
          <w:szCs w:val="19"/>
          <w:lang w:eastAsia="ja-JP"/>
        </w:rPr>
        <w:t xml:space="preserve">il decreto legislativo 14 marzo 2013, n. 33, "Riordino della disciplina riguardante gli obblighi di pubblicità, trasparenza e diffusione di informazioni da parte delle pubbliche amministrazioni"; </w:t>
      </w:r>
    </w:p>
    <w:p w:rsidR="007A42EF" w:rsidRPr="00861AEC" w:rsidRDefault="00464C48" w:rsidP="00703E0E">
      <w:pPr>
        <w:pStyle w:val="Paragrafoelenco"/>
        <w:numPr>
          <w:ilvl w:val="0"/>
          <w:numId w:val="20"/>
        </w:numPr>
        <w:overflowPunct/>
        <w:autoSpaceDE/>
        <w:autoSpaceDN/>
        <w:adjustRightInd/>
        <w:spacing w:before="120"/>
        <w:ind w:right="45"/>
        <w:jc w:val="both"/>
        <w:textAlignment w:val="auto"/>
        <w:rPr>
          <w:rFonts w:ascii="Verdana" w:eastAsia="MS Mincho" w:hAnsi="Verdana"/>
          <w:sz w:val="19"/>
          <w:szCs w:val="19"/>
          <w:lang w:eastAsia="ja-JP"/>
        </w:rPr>
      </w:pPr>
      <w:r w:rsidRPr="00861AEC">
        <w:rPr>
          <w:rFonts w:ascii="Verdana" w:eastAsia="MS Mincho" w:hAnsi="Verdana"/>
          <w:sz w:val="19"/>
          <w:szCs w:val="19"/>
          <w:lang w:eastAsia="ja-JP"/>
        </w:rPr>
        <w:t>il decreto legislativo 8 aprile 2013, n. 39, "Disposizioni in materia di inconferibilità e incompatibilità di incarichi presso le pubbliche amministrazioni e presso gli enti privati in controllo pubblico, a norma dell'articolo 1, commi 49 e 50, della legge 6 novembre 2012, n. 190".</w:t>
      </w:r>
    </w:p>
    <w:p w:rsidR="007A42EF" w:rsidRPr="00861AEC" w:rsidRDefault="00464C48" w:rsidP="00703E0E">
      <w:pPr>
        <w:pStyle w:val="Paragrafoelenco"/>
        <w:numPr>
          <w:ilvl w:val="0"/>
          <w:numId w:val="20"/>
        </w:numPr>
        <w:overflowPunct/>
        <w:autoSpaceDE/>
        <w:autoSpaceDN/>
        <w:adjustRightInd/>
        <w:spacing w:before="120"/>
        <w:ind w:right="45"/>
        <w:jc w:val="both"/>
        <w:textAlignment w:val="auto"/>
        <w:rPr>
          <w:rFonts w:ascii="Verdana" w:eastAsia="MS Mincho" w:hAnsi="Verdana"/>
          <w:sz w:val="19"/>
          <w:szCs w:val="19"/>
          <w:lang w:eastAsia="ja-JP"/>
        </w:rPr>
      </w:pPr>
      <w:r w:rsidRPr="00861AEC">
        <w:rPr>
          <w:rFonts w:ascii="Verdana" w:eastAsia="MS Mincho" w:hAnsi="Verdana"/>
          <w:sz w:val="19"/>
          <w:szCs w:val="19"/>
          <w:lang w:eastAsia="ja-JP"/>
        </w:rPr>
        <w:t xml:space="preserve">il decreto legislativo 30 marzo 2001, n. 165, "Norme generali sull'ordinamento del lavoro alle dipendenze delle amministrazioni pubbliche"; </w:t>
      </w:r>
    </w:p>
    <w:p w:rsidR="00906761" w:rsidRPr="00861AEC" w:rsidRDefault="00464C48" w:rsidP="00703E0E">
      <w:pPr>
        <w:pStyle w:val="Paragrafoelenco"/>
        <w:numPr>
          <w:ilvl w:val="0"/>
          <w:numId w:val="20"/>
        </w:numPr>
        <w:overflowPunct/>
        <w:autoSpaceDE/>
        <w:autoSpaceDN/>
        <w:adjustRightInd/>
        <w:spacing w:before="120"/>
        <w:ind w:right="45"/>
        <w:jc w:val="both"/>
        <w:textAlignment w:val="auto"/>
        <w:rPr>
          <w:rFonts w:ascii="Verdana" w:eastAsia="MS Mincho" w:hAnsi="Verdana"/>
          <w:sz w:val="19"/>
          <w:szCs w:val="19"/>
          <w:lang w:eastAsia="ja-JP"/>
        </w:rPr>
      </w:pPr>
      <w:r w:rsidRPr="00861AEC">
        <w:rPr>
          <w:rFonts w:ascii="Verdana" w:eastAsia="MS Mincho" w:hAnsi="Verdana"/>
          <w:sz w:val="19"/>
          <w:szCs w:val="19"/>
          <w:lang w:eastAsia="ja-JP"/>
        </w:rPr>
        <w:t>d.</w:t>
      </w:r>
      <w:r w:rsidR="00386986" w:rsidRPr="00861AEC">
        <w:rPr>
          <w:rFonts w:ascii="Verdana" w:eastAsia="MS Mincho" w:hAnsi="Verdana"/>
          <w:sz w:val="19"/>
          <w:szCs w:val="19"/>
          <w:lang w:eastAsia="ja-JP"/>
        </w:rPr>
        <w:t>P.R</w:t>
      </w:r>
      <w:r w:rsidRPr="00861AEC">
        <w:rPr>
          <w:rFonts w:ascii="Verdana" w:eastAsia="MS Mincho" w:hAnsi="Verdana"/>
          <w:sz w:val="19"/>
          <w:szCs w:val="19"/>
          <w:lang w:eastAsia="ja-JP"/>
        </w:rPr>
        <w:t>. 16 aprile 2013, n. 62, intitolato “Regolamento recante codice di comportamento dei dipendenti pubblici, a norma dell’articolo 54 del decreto legislativo 30 marzo 2001, n. 165”</w:t>
      </w:r>
      <w:r w:rsidR="00906761" w:rsidRPr="00861AEC">
        <w:rPr>
          <w:rFonts w:ascii="Verdana" w:eastAsia="MS Mincho" w:hAnsi="Verdana"/>
          <w:sz w:val="19"/>
          <w:szCs w:val="19"/>
          <w:lang w:eastAsia="ja-JP"/>
        </w:rPr>
        <w:t>.</w:t>
      </w:r>
    </w:p>
    <w:p w:rsidR="00A86E9F" w:rsidRPr="00861AEC" w:rsidRDefault="00A86E9F" w:rsidP="00E87A7F">
      <w:pPr>
        <w:tabs>
          <w:tab w:val="num" w:pos="0"/>
        </w:tabs>
        <w:overflowPunct/>
        <w:autoSpaceDE/>
        <w:autoSpaceDN/>
        <w:adjustRightInd/>
        <w:spacing w:before="120"/>
        <w:jc w:val="both"/>
        <w:textAlignment w:val="auto"/>
        <w:rPr>
          <w:rFonts w:ascii="Verdana" w:eastAsia="MS Mincho" w:hAnsi="Verdana"/>
          <w:sz w:val="19"/>
          <w:szCs w:val="19"/>
          <w:lang w:eastAsia="ja-JP"/>
        </w:rPr>
      </w:pPr>
    </w:p>
    <w:p w:rsidR="00C2339F" w:rsidRPr="00E87A7F" w:rsidRDefault="00C2339F" w:rsidP="00E87A7F">
      <w:pPr>
        <w:tabs>
          <w:tab w:val="num" w:pos="0"/>
        </w:tabs>
        <w:overflowPunct/>
        <w:autoSpaceDE/>
        <w:autoSpaceDN/>
        <w:adjustRightInd/>
        <w:spacing w:before="120"/>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 xml:space="preserve">I contenuti della normativa nazionale evidenziano una forte coerenza con quelle che sono le strategie indicate dalle istituzioni internazionali, come risulta evidenziato nell'ambito </w:t>
      </w:r>
      <w:r w:rsidR="00906761" w:rsidRPr="00E87A7F">
        <w:rPr>
          <w:rFonts w:ascii="Verdana" w:eastAsia="MS Mincho" w:hAnsi="Verdana"/>
          <w:sz w:val="19"/>
          <w:szCs w:val="19"/>
          <w:lang w:eastAsia="ja-JP"/>
        </w:rPr>
        <w:t>d</w:t>
      </w:r>
      <w:r w:rsidRPr="00E87A7F">
        <w:rPr>
          <w:rFonts w:ascii="Verdana" w:eastAsia="MS Mincho" w:hAnsi="Verdana"/>
          <w:sz w:val="19"/>
          <w:szCs w:val="19"/>
          <w:lang w:eastAsia="ja-JP"/>
        </w:rPr>
        <w:t>el recente rapporto elaborato dall'O.E.C.D. sulla situazione dell'Italia.</w:t>
      </w:r>
    </w:p>
    <w:p w:rsidR="007A42EF" w:rsidRPr="003B121B" w:rsidRDefault="007A42EF" w:rsidP="00E87A7F">
      <w:pPr>
        <w:tabs>
          <w:tab w:val="num" w:pos="0"/>
        </w:tabs>
        <w:overflowPunct/>
        <w:autoSpaceDE/>
        <w:autoSpaceDN/>
        <w:adjustRightInd/>
        <w:spacing w:before="120"/>
        <w:jc w:val="both"/>
        <w:textAlignment w:val="auto"/>
        <w:rPr>
          <w:rFonts w:ascii="Verdana" w:eastAsia="MS Mincho" w:hAnsi="Verdana"/>
          <w:sz w:val="19"/>
          <w:szCs w:val="19"/>
          <w:lang w:eastAsia="ja-JP"/>
        </w:rPr>
      </w:pPr>
      <w:r w:rsidRPr="003B121B">
        <w:rPr>
          <w:rFonts w:ascii="Verdana" w:eastAsia="MS Mincho" w:hAnsi="Verdana"/>
          <w:sz w:val="19"/>
          <w:szCs w:val="19"/>
          <w:lang w:eastAsia="ja-JP"/>
        </w:rPr>
        <w:t>Relativamente alle istituzioni scolastiche, indicazioni specifiche sono contenute nelle  “Linee guida sull’applicazione alle istituzioni scolastiche delle disposizioni di cui alla legge 6 novembre 2012, n. 190 e al decreto legislativo 14 marzo 2013, n. 33”,</w:t>
      </w:r>
      <w:r w:rsidR="00BF2D06" w:rsidRPr="003B121B">
        <w:rPr>
          <w:rFonts w:ascii="Verdana" w:eastAsia="MS Mincho" w:hAnsi="Verdana"/>
          <w:sz w:val="19"/>
          <w:szCs w:val="19"/>
          <w:lang w:eastAsia="ja-JP"/>
        </w:rPr>
        <w:t xml:space="preserve"> di cui alla delibera </w:t>
      </w:r>
      <w:r w:rsidR="00F7608A" w:rsidRPr="003B121B">
        <w:rPr>
          <w:rFonts w:ascii="Verdana" w:eastAsia="MS Mincho" w:hAnsi="Verdana"/>
          <w:sz w:val="19"/>
          <w:szCs w:val="19"/>
          <w:lang w:eastAsia="ja-JP"/>
        </w:rPr>
        <w:t>ANAC</w:t>
      </w:r>
      <w:r w:rsidR="00BF2D06" w:rsidRPr="003B121B">
        <w:rPr>
          <w:rFonts w:ascii="Verdana" w:eastAsia="MS Mincho" w:hAnsi="Verdana"/>
          <w:sz w:val="19"/>
          <w:szCs w:val="19"/>
          <w:lang w:eastAsia="ja-JP"/>
        </w:rPr>
        <w:t xml:space="preserve"> n. 4</w:t>
      </w:r>
      <w:r w:rsidRPr="003B121B">
        <w:rPr>
          <w:rFonts w:ascii="Verdana" w:eastAsia="MS Mincho" w:hAnsi="Verdana"/>
          <w:sz w:val="19"/>
          <w:szCs w:val="19"/>
          <w:lang w:eastAsia="ja-JP"/>
        </w:rPr>
        <w:t>3</w:t>
      </w:r>
      <w:r w:rsidR="00BF2D06" w:rsidRPr="003B121B">
        <w:rPr>
          <w:rFonts w:ascii="Verdana" w:eastAsia="MS Mincho" w:hAnsi="Verdana"/>
          <w:sz w:val="19"/>
          <w:szCs w:val="19"/>
          <w:lang w:eastAsia="ja-JP"/>
        </w:rPr>
        <w:t>0</w:t>
      </w:r>
      <w:r w:rsidRPr="003B121B">
        <w:rPr>
          <w:rFonts w:ascii="Verdana" w:eastAsia="MS Mincho" w:hAnsi="Verdana"/>
          <w:sz w:val="19"/>
          <w:szCs w:val="19"/>
          <w:lang w:eastAsia="ja-JP"/>
        </w:rPr>
        <w:t xml:space="preserve"> del 13 aprile 2016.</w:t>
      </w:r>
    </w:p>
    <w:p w:rsidR="001B37D6" w:rsidRPr="00E87A7F" w:rsidRDefault="001B37D6" w:rsidP="00E87A7F">
      <w:pPr>
        <w:overflowPunct/>
        <w:autoSpaceDE/>
        <w:autoSpaceDN/>
        <w:adjustRightInd/>
        <w:spacing w:before="120"/>
        <w:textAlignment w:val="auto"/>
        <w:rPr>
          <w:rFonts w:ascii="Verdana" w:eastAsia="MS Mincho" w:hAnsi="Verdana"/>
          <w:sz w:val="19"/>
          <w:szCs w:val="19"/>
          <w:lang w:eastAsia="ja-JP"/>
        </w:rPr>
      </w:pPr>
      <w:r w:rsidRPr="00E87A7F">
        <w:rPr>
          <w:rFonts w:ascii="Verdana" w:eastAsia="MS Mincho" w:hAnsi="Verdana"/>
          <w:sz w:val="19"/>
          <w:szCs w:val="19"/>
          <w:lang w:eastAsia="ja-JP"/>
        </w:rPr>
        <w:br w:type="page"/>
      </w:r>
    </w:p>
    <w:p w:rsidR="001769AE" w:rsidRPr="004E512F" w:rsidRDefault="00557B07" w:rsidP="00EE51B8">
      <w:pPr>
        <w:pStyle w:val="Titolo1"/>
      </w:pPr>
      <w:bookmarkStart w:id="39" w:name="_Toc451242525"/>
      <w:r w:rsidRPr="004E512F">
        <w:lastRenderedPageBreak/>
        <w:t xml:space="preserve">LA </w:t>
      </w:r>
      <w:r w:rsidR="00E01C96" w:rsidRPr="004E512F">
        <w:t>GESTIONE DEL RISCHIO</w:t>
      </w:r>
      <w:bookmarkEnd w:id="39"/>
    </w:p>
    <w:p w:rsidR="007B65D6" w:rsidRDefault="005E3117" w:rsidP="00E87A7F">
      <w:pPr>
        <w:pStyle w:val="Corpotesto"/>
        <w:spacing w:before="120"/>
        <w:jc w:val="both"/>
        <w:rPr>
          <w:rFonts w:ascii="Verdana" w:hAnsi="Verdana" w:cs="Times New Roman"/>
          <w:bCs/>
          <w:iCs/>
          <w:sz w:val="19"/>
          <w:szCs w:val="19"/>
        </w:rPr>
      </w:pPr>
      <w:r w:rsidRPr="00E87A7F">
        <w:rPr>
          <w:rFonts w:ascii="Verdana" w:hAnsi="Verdana" w:cs="Times New Roman"/>
          <w:bCs/>
          <w:iCs/>
          <w:sz w:val="19"/>
          <w:szCs w:val="19"/>
        </w:rPr>
        <w:t xml:space="preserve">La strategia della prevenzione della corruzione si fonda sulla progettazione, realizzazione e sviluppo di un sistema di gestione del rischio di corruzione operante a livello di singola </w:t>
      </w:r>
      <w:r w:rsidR="007B65D6">
        <w:rPr>
          <w:rFonts w:ascii="Verdana" w:hAnsi="Verdana" w:cs="Times New Roman"/>
          <w:bCs/>
          <w:iCs/>
          <w:sz w:val="19"/>
          <w:szCs w:val="19"/>
        </w:rPr>
        <w:t>Istituzione scolastica</w:t>
      </w:r>
      <w:r w:rsidRPr="00E87A7F">
        <w:rPr>
          <w:rFonts w:ascii="Verdana" w:hAnsi="Verdana" w:cs="Times New Roman"/>
          <w:bCs/>
          <w:iCs/>
          <w:sz w:val="19"/>
          <w:szCs w:val="19"/>
        </w:rPr>
        <w:t xml:space="preserve">, nel rispetto delle previsioni normative (Legge 190/2012) e degli indirizzi forniti dal </w:t>
      </w:r>
      <w:r w:rsidR="009D4878">
        <w:rPr>
          <w:rFonts w:ascii="Verdana" w:hAnsi="Verdana" w:cs="Times New Roman"/>
          <w:bCs/>
          <w:iCs/>
          <w:sz w:val="19"/>
          <w:szCs w:val="19"/>
        </w:rPr>
        <w:t>Piano</w:t>
      </w:r>
      <w:r w:rsidRPr="00E87A7F">
        <w:rPr>
          <w:rFonts w:ascii="Verdana" w:hAnsi="Verdana" w:cs="Times New Roman"/>
          <w:bCs/>
          <w:iCs/>
          <w:sz w:val="19"/>
          <w:szCs w:val="19"/>
        </w:rPr>
        <w:t xml:space="preserve"> Nazionale Anticorruzione (PNA) e, oggi, dal suo aggiornamento. </w:t>
      </w:r>
    </w:p>
    <w:p w:rsidR="007B65D6" w:rsidRDefault="005E3117" w:rsidP="00E87A7F">
      <w:pPr>
        <w:pStyle w:val="Corpotesto"/>
        <w:spacing w:before="120"/>
        <w:jc w:val="both"/>
        <w:rPr>
          <w:rFonts w:ascii="Verdana" w:hAnsi="Verdana" w:cs="Times New Roman"/>
          <w:bCs/>
          <w:iCs/>
          <w:sz w:val="19"/>
          <w:szCs w:val="19"/>
        </w:rPr>
      </w:pPr>
      <w:r w:rsidRPr="00E87A7F">
        <w:rPr>
          <w:rFonts w:ascii="Verdana" w:hAnsi="Verdana" w:cs="Times New Roman"/>
          <w:bCs/>
          <w:iCs/>
          <w:sz w:val="19"/>
          <w:szCs w:val="19"/>
        </w:rPr>
        <w:t>Sebbene in maniera non esplicita, infatti, la legge 190/2012 definisce un modello di gestione del rischio partendo dalla considerazione per cui la corruzione è configurabile quale rischio al quale le Amministrazioni sono, per loro stessa natura, esposte a prescindere dall’esistenza o meno di buone prassi e comportamenti eticamente rilevanti</w:t>
      </w:r>
      <w:r w:rsidR="007B65D6">
        <w:rPr>
          <w:rFonts w:ascii="Verdana" w:hAnsi="Verdana" w:cs="Times New Roman"/>
          <w:bCs/>
          <w:iCs/>
          <w:sz w:val="19"/>
          <w:szCs w:val="19"/>
        </w:rPr>
        <w:t>.</w:t>
      </w:r>
    </w:p>
    <w:p w:rsidR="00766470" w:rsidRPr="00E87A7F" w:rsidRDefault="005E3117" w:rsidP="00E87A7F">
      <w:pPr>
        <w:pStyle w:val="Corpotesto"/>
        <w:spacing w:before="120"/>
        <w:jc w:val="both"/>
        <w:rPr>
          <w:rFonts w:ascii="Verdana" w:hAnsi="Verdana" w:cs="Times New Roman"/>
          <w:sz w:val="19"/>
          <w:szCs w:val="19"/>
        </w:rPr>
      </w:pPr>
      <w:r w:rsidRPr="00E87A7F">
        <w:rPr>
          <w:rFonts w:ascii="Verdana" w:hAnsi="Verdana" w:cs="Times New Roman"/>
          <w:bCs/>
          <w:iCs/>
          <w:sz w:val="19"/>
          <w:szCs w:val="19"/>
        </w:rPr>
        <w:t>Il PNA, definendo la “</w:t>
      </w:r>
      <w:r w:rsidRPr="00E87A7F">
        <w:rPr>
          <w:rFonts w:ascii="Verdana" w:hAnsi="Verdana" w:cs="Times New Roman"/>
          <w:bCs/>
          <w:i/>
          <w:iCs/>
          <w:sz w:val="19"/>
          <w:szCs w:val="19"/>
        </w:rPr>
        <w:t>Gestione del Rischio di corruzione</w:t>
      </w:r>
      <w:r w:rsidRPr="00E87A7F">
        <w:rPr>
          <w:rFonts w:ascii="Verdana" w:hAnsi="Verdana" w:cs="Times New Roman"/>
          <w:bCs/>
          <w:iCs/>
          <w:sz w:val="19"/>
          <w:szCs w:val="19"/>
        </w:rPr>
        <w:t>” quale “insieme delle attività coordinate per guidare e tenere sotto controllo l’</w:t>
      </w:r>
      <w:r w:rsidR="00906761" w:rsidRPr="00E87A7F">
        <w:rPr>
          <w:rFonts w:ascii="Verdana" w:hAnsi="Verdana" w:cs="Times New Roman"/>
          <w:bCs/>
          <w:iCs/>
          <w:sz w:val="19"/>
          <w:szCs w:val="19"/>
        </w:rPr>
        <w:t>A</w:t>
      </w:r>
      <w:r w:rsidRPr="00E87A7F">
        <w:rPr>
          <w:rFonts w:ascii="Verdana" w:hAnsi="Verdana" w:cs="Times New Roman"/>
          <w:bCs/>
          <w:iCs/>
          <w:sz w:val="19"/>
          <w:szCs w:val="19"/>
        </w:rPr>
        <w:t xml:space="preserve">mministrazione con riferimento al rischio [di corruzione]”, rinvia le modalità di attuazione alle prescrizioni e ai Principi fondamentali contenuti nelle linee guida dello standard UNI ISO 31000:2010, che rappresenta la versione in lingua italiana della norma tecnica internazionale ISO 31000 (edizione novembre 2009), elaborata dal Comitato tecnico ISO/TMB </w:t>
      </w:r>
      <w:r w:rsidRPr="00E87A7F">
        <w:rPr>
          <w:rFonts w:ascii="Verdana" w:hAnsi="Verdana" w:cs="Times New Roman"/>
          <w:bCs/>
          <w:i/>
          <w:iCs/>
          <w:sz w:val="19"/>
          <w:szCs w:val="19"/>
        </w:rPr>
        <w:t>“Risk Management</w:t>
      </w:r>
      <w:r w:rsidRPr="00E87A7F">
        <w:rPr>
          <w:rFonts w:ascii="Verdana" w:hAnsi="Verdana" w:cs="Times New Roman"/>
          <w:bCs/>
          <w:iCs/>
          <w:sz w:val="19"/>
          <w:szCs w:val="19"/>
        </w:rPr>
        <w:t>”. La gestione del rischio di corruzione, quindi, dovrebbe condurre</w:t>
      </w:r>
      <w:r w:rsidRPr="00E87A7F">
        <w:rPr>
          <w:rFonts w:ascii="Verdana" w:hAnsi="Verdana" w:cs="Times New Roman"/>
          <w:sz w:val="19"/>
          <w:szCs w:val="19"/>
        </w:rPr>
        <w:t xml:space="preserve"> alla riduzione delle probabilità che il rischio corruzione si verifichi, nell’ambi</w:t>
      </w:r>
      <w:r w:rsidR="00B16607" w:rsidRPr="00E87A7F">
        <w:rPr>
          <w:rFonts w:ascii="Verdana" w:hAnsi="Verdana" w:cs="Times New Roman"/>
          <w:sz w:val="19"/>
          <w:szCs w:val="19"/>
        </w:rPr>
        <w:t xml:space="preserve">to della singola organizzazione. </w:t>
      </w:r>
    </w:p>
    <w:p w:rsidR="00766470" w:rsidRPr="00E87A7F" w:rsidRDefault="00766470"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Il PNA, quindi, avvalorando l’impostazione </w:t>
      </w:r>
      <w:r w:rsidR="00B16607" w:rsidRPr="00E87A7F">
        <w:rPr>
          <w:rFonts w:ascii="Verdana" w:hAnsi="Verdana" w:cs="Times New Roman"/>
          <w:sz w:val="19"/>
          <w:szCs w:val="19"/>
        </w:rPr>
        <w:t xml:space="preserve">dello standard ISO 31000:2010, </w:t>
      </w:r>
      <w:r w:rsidRPr="00E87A7F">
        <w:rPr>
          <w:rFonts w:ascii="Verdana" w:hAnsi="Verdana" w:cs="Times New Roman"/>
          <w:sz w:val="19"/>
          <w:szCs w:val="19"/>
        </w:rPr>
        <w:t xml:space="preserve">guida la strategia nazionale per la lotta alla corruzione, fornendo le indicazioni a cui le singole </w:t>
      </w:r>
      <w:r w:rsidR="00906761" w:rsidRPr="00E87A7F">
        <w:rPr>
          <w:rFonts w:ascii="Verdana" w:hAnsi="Verdana" w:cs="Times New Roman"/>
          <w:sz w:val="19"/>
          <w:szCs w:val="19"/>
        </w:rPr>
        <w:t>A</w:t>
      </w:r>
      <w:r w:rsidRPr="00E87A7F">
        <w:rPr>
          <w:rFonts w:ascii="Verdana" w:hAnsi="Verdana" w:cs="Times New Roman"/>
          <w:sz w:val="19"/>
          <w:szCs w:val="19"/>
        </w:rPr>
        <w:t>mministrazioni si debbono attenere nella redazione del PTPC</w:t>
      </w:r>
      <w:r w:rsidR="00906761" w:rsidRPr="00E87A7F">
        <w:rPr>
          <w:rFonts w:ascii="Verdana" w:hAnsi="Verdana" w:cs="Times New Roman"/>
          <w:sz w:val="19"/>
          <w:szCs w:val="19"/>
        </w:rPr>
        <w:t>,</w:t>
      </w:r>
      <w:r w:rsidRPr="00E87A7F">
        <w:rPr>
          <w:rFonts w:ascii="Verdana" w:hAnsi="Verdana" w:cs="Times New Roman"/>
          <w:sz w:val="19"/>
          <w:szCs w:val="19"/>
        </w:rPr>
        <w:t xml:space="preserve"> quale strumento di programmazione, di gestione del rischio di corruzione e </w:t>
      </w:r>
      <w:r w:rsidR="00906761" w:rsidRPr="00E87A7F">
        <w:rPr>
          <w:rFonts w:ascii="Verdana" w:hAnsi="Verdana" w:cs="Times New Roman"/>
          <w:sz w:val="19"/>
          <w:szCs w:val="19"/>
        </w:rPr>
        <w:t xml:space="preserve">di </w:t>
      </w:r>
      <w:r w:rsidRPr="00E87A7F">
        <w:rPr>
          <w:rFonts w:ascii="Verdana" w:hAnsi="Verdana" w:cs="Times New Roman"/>
          <w:sz w:val="19"/>
          <w:szCs w:val="19"/>
        </w:rPr>
        <w:t xml:space="preserve">definizione delle modalità operative di implementazione del sistema. </w:t>
      </w:r>
    </w:p>
    <w:p w:rsidR="00766470" w:rsidRDefault="00766470"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Il PNA, d’altro canto, come sottolineato dal relativo aggiornamento, non impone uno specifico metodo di gestione del rischio lasciando le amministrazioni libere di individuare metodologi</w:t>
      </w:r>
      <w:r w:rsidR="001D119A" w:rsidRPr="00E87A7F">
        <w:rPr>
          <w:rFonts w:ascii="Verdana" w:hAnsi="Verdana" w:cs="Times New Roman"/>
          <w:sz w:val="19"/>
          <w:szCs w:val="19"/>
        </w:rPr>
        <w:t>e</w:t>
      </w:r>
      <w:r w:rsidRPr="00E87A7F">
        <w:rPr>
          <w:rFonts w:ascii="Verdana" w:hAnsi="Verdana" w:cs="Times New Roman"/>
          <w:sz w:val="19"/>
          <w:szCs w:val="19"/>
        </w:rPr>
        <w:t xml:space="preserve"> atte a garantire lo sviluppo progressivo dell’intero complesso sistema di prevenzione</w:t>
      </w:r>
      <w:r w:rsidR="00006B6E" w:rsidRPr="00E87A7F">
        <w:rPr>
          <w:rFonts w:ascii="Verdana" w:hAnsi="Verdana" w:cs="Times New Roman"/>
          <w:sz w:val="19"/>
          <w:szCs w:val="19"/>
        </w:rPr>
        <w:t>.</w:t>
      </w: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Default="007D1621" w:rsidP="00E87A7F">
      <w:pPr>
        <w:pStyle w:val="Corpotesto"/>
        <w:spacing w:before="120"/>
        <w:jc w:val="both"/>
        <w:rPr>
          <w:rFonts w:ascii="Verdana" w:hAnsi="Verdana" w:cs="Times New Roman"/>
          <w:sz w:val="19"/>
          <w:szCs w:val="19"/>
        </w:rPr>
      </w:pPr>
    </w:p>
    <w:p w:rsidR="007D1621" w:rsidRPr="00E87A7F" w:rsidRDefault="007D1621" w:rsidP="00E87A7F">
      <w:pPr>
        <w:pStyle w:val="Corpotesto"/>
        <w:spacing w:before="120"/>
        <w:jc w:val="both"/>
        <w:rPr>
          <w:rFonts w:ascii="Verdana" w:hAnsi="Verdana" w:cs="Times New Roman"/>
          <w:sz w:val="19"/>
          <w:szCs w:val="19"/>
        </w:rPr>
      </w:pPr>
    </w:p>
    <w:p w:rsidR="00070762" w:rsidRPr="00E87A7F" w:rsidRDefault="00070762" w:rsidP="00E87A7F">
      <w:pPr>
        <w:pStyle w:val="Corpotesto"/>
        <w:spacing w:before="120"/>
        <w:jc w:val="both"/>
        <w:rPr>
          <w:rFonts w:ascii="Verdana" w:hAnsi="Verdana" w:cs="Times New Roman"/>
          <w:sz w:val="19"/>
          <w:szCs w:val="19"/>
        </w:rPr>
      </w:pPr>
    </w:p>
    <w:p w:rsidR="00070762" w:rsidRPr="00A86E9F" w:rsidRDefault="00070762" w:rsidP="00E87A7F">
      <w:pPr>
        <w:numPr>
          <w:ilvl w:val="12"/>
          <w:numId w:val="0"/>
        </w:numPr>
        <w:tabs>
          <w:tab w:val="left" w:pos="0"/>
        </w:tabs>
        <w:overflowPunct/>
        <w:autoSpaceDE/>
        <w:autoSpaceDN/>
        <w:adjustRightInd/>
        <w:spacing w:before="120"/>
        <w:ind w:left="284" w:right="47"/>
        <w:jc w:val="both"/>
        <w:textAlignment w:val="auto"/>
        <w:rPr>
          <w:rFonts w:ascii="Verdana" w:hAnsi="Verdana"/>
          <w:b/>
          <w:bCs/>
          <w:smallCaps/>
          <w:color w:val="365F91"/>
          <w:spacing w:val="5"/>
          <w:sz w:val="16"/>
          <w:szCs w:val="16"/>
          <w:u w:val="single"/>
        </w:rPr>
      </w:pPr>
      <w:r w:rsidRPr="00A86E9F">
        <w:rPr>
          <w:rFonts w:ascii="Verdana" w:hAnsi="Verdana"/>
          <w:b/>
          <w:bCs/>
          <w:smallCaps/>
          <w:color w:val="365F91"/>
          <w:spacing w:val="5"/>
          <w:sz w:val="16"/>
          <w:szCs w:val="16"/>
          <w:u w:val="single"/>
        </w:rPr>
        <w:lastRenderedPageBreak/>
        <w:t>Le fasi del processo di risk management nelle previsioni della Legge 190/2012</w:t>
      </w:r>
    </w:p>
    <w:p w:rsidR="00070762" w:rsidRPr="00E87A7F" w:rsidRDefault="00070762" w:rsidP="00E87A7F">
      <w:pPr>
        <w:numPr>
          <w:ilvl w:val="12"/>
          <w:numId w:val="0"/>
        </w:numPr>
        <w:tabs>
          <w:tab w:val="left" w:pos="0"/>
        </w:tabs>
        <w:overflowPunct/>
        <w:autoSpaceDE/>
        <w:autoSpaceDN/>
        <w:adjustRightInd/>
        <w:spacing w:before="120"/>
        <w:ind w:left="284" w:right="47"/>
        <w:jc w:val="both"/>
        <w:textAlignment w:val="auto"/>
        <w:rPr>
          <w:rFonts w:ascii="Verdana" w:eastAsia="MS Mincho" w:hAnsi="Verdana"/>
          <w:noProof/>
          <w:sz w:val="19"/>
          <w:szCs w:val="19"/>
        </w:rPr>
      </w:pPr>
      <w:r w:rsidRPr="00A86E9F">
        <w:rPr>
          <w:rFonts w:ascii="Verdana" w:eastAsia="MS Mincho" w:hAnsi="Verdana"/>
          <w:noProof/>
          <w:sz w:val="16"/>
          <w:szCs w:val="16"/>
        </w:rPr>
        <w:tab/>
      </w:r>
      <w:r w:rsidR="00A73E00" w:rsidRPr="00E87A7F">
        <w:rPr>
          <w:rFonts w:ascii="Verdana" w:eastAsia="MS Mincho" w:hAnsi="Verdana"/>
          <w:noProof/>
          <w:sz w:val="19"/>
          <w:szCs w:val="19"/>
        </w:rPr>
        <w:drawing>
          <wp:inline distT="0" distB="0" distL="0" distR="0" wp14:anchorId="24D9F2BB" wp14:editId="5841AE1F">
            <wp:extent cx="6105525" cy="4895850"/>
            <wp:effectExtent l="0" t="38100" r="0" b="76200"/>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70762" w:rsidRPr="00E87A7F" w:rsidRDefault="00070762" w:rsidP="00E87A7F">
      <w:pPr>
        <w:pStyle w:val="Corpotesto"/>
        <w:spacing w:before="120"/>
        <w:jc w:val="both"/>
        <w:rPr>
          <w:rFonts w:ascii="Verdana" w:hAnsi="Verdana" w:cs="Times New Roman"/>
          <w:sz w:val="19"/>
          <w:szCs w:val="19"/>
        </w:rPr>
      </w:pPr>
    </w:p>
    <w:p w:rsidR="00A27EAB" w:rsidRDefault="00A27EAB" w:rsidP="00E87A7F">
      <w:pPr>
        <w:pStyle w:val="Titolo2"/>
        <w:spacing w:before="120"/>
        <w:rPr>
          <w:rFonts w:ascii="Verdana" w:hAnsi="Verdana"/>
          <w:sz w:val="19"/>
          <w:szCs w:val="19"/>
          <w:lang w:eastAsia="ar-SA"/>
        </w:rPr>
      </w:pPr>
      <w:bookmarkStart w:id="40" w:name="_Toc451242526"/>
      <w:r w:rsidRPr="00E87A7F">
        <w:rPr>
          <w:rFonts w:ascii="Verdana" w:hAnsi="Verdana"/>
          <w:sz w:val="19"/>
          <w:szCs w:val="19"/>
          <w:lang w:eastAsia="ar-SA"/>
        </w:rPr>
        <w:t>La gestione del rischio: processo e approccio metodologico</w:t>
      </w:r>
      <w:bookmarkEnd w:id="40"/>
    </w:p>
    <w:p w:rsidR="00A86E9F" w:rsidRPr="00A86E9F" w:rsidRDefault="00A86E9F" w:rsidP="00A86E9F">
      <w:pPr>
        <w:rPr>
          <w:lang w:eastAsia="ar-SA"/>
        </w:rPr>
      </w:pPr>
    </w:p>
    <w:p w:rsidR="00A27EAB" w:rsidRPr="00E87A7F" w:rsidRDefault="00A27EAB"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Il percorso metodologico seguito sarà quello indicato nel PNA</w:t>
      </w:r>
      <w:r w:rsidR="00006B6E" w:rsidRPr="00E87A7F">
        <w:rPr>
          <w:rFonts w:ascii="Verdana" w:hAnsi="Verdana" w:cs="Times New Roman"/>
          <w:sz w:val="19"/>
          <w:szCs w:val="19"/>
        </w:rPr>
        <w:t>,</w:t>
      </w:r>
      <w:r w:rsidRPr="00E87A7F">
        <w:rPr>
          <w:rFonts w:ascii="Verdana" w:hAnsi="Verdana" w:cs="Times New Roman"/>
          <w:sz w:val="19"/>
          <w:szCs w:val="19"/>
        </w:rPr>
        <w:t xml:space="preserve"> adattato alle esigenze e alla specificità delle istituzioni scolastiche. Nel suo complesso, il processo di gestione del rischio è pensato, raffigurato e comunicato, in forma di “</w:t>
      </w:r>
      <w:r w:rsidRPr="00E87A7F">
        <w:rPr>
          <w:rFonts w:ascii="Verdana" w:hAnsi="Verdana" w:cs="Times New Roman"/>
          <w:i/>
          <w:sz w:val="19"/>
          <w:szCs w:val="19"/>
        </w:rPr>
        <w:t>ciclo di gestione del rischio</w:t>
      </w:r>
      <w:r w:rsidRPr="00E87A7F">
        <w:rPr>
          <w:rFonts w:ascii="Verdana" w:hAnsi="Verdana" w:cs="Times New Roman"/>
          <w:sz w:val="19"/>
          <w:szCs w:val="19"/>
        </w:rPr>
        <w:t>”, così da evidenziare le necessarie caratteristiche evolutive del sistema che si va realizzando e, quindi, l’orientamento al suo miglioramento continuo.</w:t>
      </w:r>
    </w:p>
    <w:p w:rsidR="00A27EAB" w:rsidRPr="00E87A7F" w:rsidRDefault="00A27EAB"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Il processo di gestione del rischio sopra teorizzato, individuato e adottato nelle istituzioni scolastiche</w:t>
      </w:r>
      <w:r w:rsidR="001D119A" w:rsidRPr="00E87A7F">
        <w:rPr>
          <w:rFonts w:ascii="Verdana" w:hAnsi="Verdana" w:cs="Times New Roman"/>
          <w:sz w:val="19"/>
          <w:szCs w:val="19"/>
        </w:rPr>
        <w:t>,</w:t>
      </w:r>
      <w:r w:rsidRPr="00E87A7F">
        <w:rPr>
          <w:rFonts w:ascii="Verdana" w:hAnsi="Verdana" w:cs="Times New Roman"/>
          <w:sz w:val="19"/>
          <w:szCs w:val="19"/>
        </w:rPr>
        <w:t xml:space="preserve"> sarà sviluppato nel prossimo triennio e articolato in tre macro fasi:</w:t>
      </w:r>
    </w:p>
    <w:p w:rsidR="00A27EAB" w:rsidRPr="00E87A7F" w:rsidRDefault="00BF2D06" w:rsidP="00E87A7F">
      <w:pPr>
        <w:pStyle w:val="Corpotesto"/>
        <w:spacing w:before="120"/>
        <w:jc w:val="both"/>
        <w:rPr>
          <w:rFonts w:ascii="Verdana" w:hAnsi="Verdana" w:cs="Times New Roman"/>
          <w:sz w:val="19"/>
          <w:szCs w:val="19"/>
        </w:rPr>
      </w:pPr>
      <w:r>
        <w:rPr>
          <w:rFonts w:ascii="Verdana" w:hAnsi="Verdana" w:cs="Times New Roman"/>
          <w:sz w:val="19"/>
          <w:szCs w:val="19"/>
        </w:rPr>
        <w:tab/>
      </w:r>
      <w:r w:rsidR="00A27EAB" w:rsidRPr="00E87A7F">
        <w:rPr>
          <w:rFonts w:ascii="Verdana" w:hAnsi="Verdana" w:cs="Times New Roman"/>
          <w:sz w:val="19"/>
          <w:szCs w:val="19"/>
        </w:rPr>
        <w:t xml:space="preserve">- analisi del contesto; </w:t>
      </w:r>
    </w:p>
    <w:p w:rsidR="00A27EAB" w:rsidRPr="00E87A7F" w:rsidRDefault="00A27EAB"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ab/>
        <w:t xml:space="preserve">- la valutazione del rischio; </w:t>
      </w:r>
    </w:p>
    <w:p w:rsidR="00A27EAB" w:rsidRPr="00E87A7F" w:rsidRDefault="00A27EAB" w:rsidP="00BF2D06">
      <w:pPr>
        <w:pStyle w:val="Corpotesto"/>
        <w:tabs>
          <w:tab w:val="left" w:pos="709"/>
        </w:tabs>
        <w:spacing w:before="120"/>
        <w:jc w:val="both"/>
        <w:rPr>
          <w:rFonts w:ascii="Verdana" w:hAnsi="Verdana" w:cs="Times New Roman"/>
          <w:sz w:val="19"/>
          <w:szCs w:val="19"/>
        </w:rPr>
      </w:pPr>
      <w:r w:rsidRPr="00E87A7F">
        <w:rPr>
          <w:rFonts w:ascii="Verdana" w:hAnsi="Verdana" w:cs="Times New Roman"/>
          <w:sz w:val="19"/>
          <w:szCs w:val="19"/>
        </w:rPr>
        <w:tab/>
        <w:t>- il trattamento del rischio.</w:t>
      </w:r>
    </w:p>
    <w:p w:rsidR="00223EF1" w:rsidRDefault="00223EF1" w:rsidP="00E87A7F">
      <w:pPr>
        <w:pStyle w:val="Corpotesto"/>
        <w:spacing w:before="120"/>
        <w:jc w:val="both"/>
        <w:rPr>
          <w:rFonts w:ascii="Verdana" w:hAnsi="Verdana" w:cs="Times New Roman"/>
          <w:sz w:val="19"/>
          <w:szCs w:val="19"/>
        </w:rPr>
        <w:sectPr w:rsidR="00223EF1" w:rsidSect="0081586E">
          <w:pgSz w:w="11907" w:h="16840"/>
          <w:pgMar w:top="454" w:right="1134" w:bottom="899" w:left="1134" w:header="284" w:footer="720" w:gutter="0"/>
          <w:cols w:space="720"/>
        </w:sectPr>
      </w:pPr>
    </w:p>
    <w:p w:rsidR="00A27EAB" w:rsidRPr="00E87A7F" w:rsidRDefault="00A27EAB" w:rsidP="00E87A7F">
      <w:pPr>
        <w:spacing w:before="120"/>
        <w:rPr>
          <w:rFonts w:ascii="Verdana" w:hAnsi="Verdana"/>
          <w:sz w:val="19"/>
          <w:szCs w:val="19"/>
          <w:lang w:eastAsia="ar-SA"/>
        </w:rPr>
      </w:pPr>
      <w:r w:rsidRPr="00E87A7F">
        <w:rPr>
          <w:rFonts w:ascii="Verdana" w:hAnsi="Verdana"/>
          <w:noProof/>
          <w:sz w:val="19"/>
          <w:szCs w:val="19"/>
        </w:rPr>
        <w:lastRenderedPageBreak/>
        <w:drawing>
          <wp:inline distT="0" distB="0" distL="0" distR="0" wp14:anchorId="6AC1D252" wp14:editId="28AE85AF">
            <wp:extent cx="6164132" cy="2205318"/>
            <wp:effectExtent l="0" t="152400" r="0" b="17653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86986" w:rsidRDefault="00386986" w:rsidP="00E87A7F">
      <w:pPr>
        <w:pStyle w:val="Corpotesto"/>
        <w:spacing w:before="120"/>
        <w:jc w:val="both"/>
        <w:rPr>
          <w:rFonts w:ascii="Verdana" w:hAnsi="Verdana" w:cs="Times New Roman"/>
          <w:sz w:val="19"/>
          <w:szCs w:val="19"/>
        </w:rPr>
      </w:pPr>
    </w:p>
    <w:p w:rsidR="00A27EAB" w:rsidRPr="00E87A7F" w:rsidRDefault="00A27EAB"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L’intero processo presuppone la partecipazione attiva della comunità scolastica attraverso la previsione di </w:t>
      </w:r>
      <w:r w:rsidR="001D119A" w:rsidRPr="00E87A7F">
        <w:rPr>
          <w:rFonts w:ascii="Verdana" w:hAnsi="Verdana" w:cs="Times New Roman"/>
          <w:sz w:val="19"/>
          <w:szCs w:val="19"/>
        </w:rPr>
        <w:t>c</w:t>
      </w:r>
      <w:r w:rsidRPr="00E87A7F">
        <w:rPr>
          <w:rFonts w:ascii="Verdana" w:hAnsi="Verdana" w:cs="Times New Roman"/>
          <w:sz w:val="19"/>
          <w:szCs w:val="19"/>
        </w:rPr>
        <w:t xml:space="preserve">onferenze di servizio finalizzate all’analisi di contesto, all’identificazione dei rischi, all’individuazione delle misure, alla formulazione delle proposte da inserire nel PTPC regionale in relazione alle diverse specificità del territorio di riferimento. </w:t>
      </w:r>
    </w:p>
    <w:p w:rsidR="00A27EAB" w:rsidRPr="00E87A7F" w:rsidRDefault="00A27EAB"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Ai fini della migliore predisposizione delle misure organizzative di prevenzione della corruzione, </w:t>
      </w:r>
      <w:r w:rsidR="001D119A" w:rsidRPr="00E87A7F">
        <w:rPr>
          <w:rFonts w:ascii="Verdana" w:hAnsi="Verdana" w:cs="Times New Roman"/>
          <w:sz w:val="19"/>
          <w:szCs w:val="19"/>
        </w:rPr>
        <w:t xml:space="preserve">i </w:t>
      </w:r>
      <w:r w:rsidR="008B4680" w:rsidRPr="00E87A7F">
        <w:rPr>
          <w:rFonts w:ascii="Verdana" w:hAnsi="Verdana" w:cs="Times New Roman"/>
          <w:sz w:val="19"/>
          <w:szCs w:val="19"/>
        </w:rPr>
        <w:t>Referenti</w:t>
      </w:r>
      <w:r w:rsidRPr="00E87A7F">
        <w:rPr>
          <w:rFonts w:ascii="Verdana" w:hAnsi="Verdana" w:cs="Times New Roman"/>
          <w:sz w:val="19"/>
          <w:szCs w:val="19"/>
        </w:rPr>
        <w:t xml:space="preserve"> e i </w:t>
      </w:r>
      <w:r w:rsidR="0080034C" w:rsidRPr="00E87A7F">
        <w:rPr>
          <w:rFonts w:ascii="Verdana" w:hAnsi="Verdana" w:cs="Times New Roman"/>
          <w:sz w:val="19"/>
          <w:szCs w:val="19"/>
        </w:rPr>
        <w:t>Dirigenti</w:t>
      </w:r>
      <w:r w:rsidRPr="00E87A7F">
        <w:rPr>
          <w:rFonts w:ascii="Verdana" w:hAnsi="Verdana" w:cs="Times New Roman"/>
          <w:sz w:val="19"/>
          <w:szCs w:val="19"/>
        </w:rPr>
        <w:t xml:space="preserve"> scolastici tengono conto anche delle analisi svolte e dei documenti prodotti dagli organi di controllo, a partire da quelli dei revisori dei conti.</w:t>
      </w:r>
    </w:p>
    <w:p w:rsidR="006A644E" w:rsidRDefault="00006B6E"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Nel diagramma sotto riportato è rappresentata la tempistica di esecuzione delle fasi</w:t>
      </w:r>
      <w:r w:rsidR="006A644E">
        <w:rPr>
          <w:rFonts w:ascii="Verdana" w:hAnsi="Verdana" w:cs="Times New Roman"/>
          <w:sz w:val="19"/>
          <w:szCs w:val="19"/>
        </w:rPr>
        <w:t>. A</w:t>
      </w:r>
      <w:r w:rsidRPr="00E87A7F">
        <w:rPr>
          <w:rFonts w:ascii="Verdana" w:hAnsi="Verdana" w:cs="Times New Roman"/>
          <w:sz w:val="19"/>
          <w:szCs w:val="19"/>
        </w:rPr>
        <w:t xml:space="preserve"> dicembre 2016 </w:t>
      </w:r>
      <w:r w:rsidR="006A644E">
        <w:rPr>
          <w:rFonts w:ascii="Verdana" w:hAnsi="Verdana" w:cs="Times New Roman"/>
          <w:sz w:val="19"/>
          <w:szCs w:val="19"/>
        </w:rPr>
        <w:t>è</w:t>
      </w:r>
      <w:r w:rsidRPr="00E87A7F">
        <w:rPr>
          <w:rFonts w:ascii="Verdana" w:hAnsi="Verdana" w:cs="Times New Roman"/>
          <w:sz w:val="19"/>
          <w:szCs w:val="19"/>
        </w:rPr>
        <w:t xml:space="preserve"> prevista </w:t>
      </w:r>
      <w:r w:rsidR="006A644E">
        <w:rPr>
          <w:rFonts w:ascii="Verdana" w:hAnsi="Verdana" w:cs="Times New Roman"/>
          <w:sz w:val="19"/>
          <w:szCs w:val="19"/>
        </w:rPr>
        <w:t xml:space="preserve">la </w:t>
      </w:r>
      <w:r w:rsidRPr="00E87A7F">
        <w:rPr>
          <w:rFonts w:ascii="Verdana" w:hAnsi="Verdana" w:cs="Times New Roman"/>
          <w:sz w:val="19"/>
          <w:szCs w:val="19"/>
        </w:rPr>
        <w:t>relazione annuale</w:t>
      </w:r>
      <w:r w:rsidR="006A644E">
        <w:rPr>
          <w:rFonts w:ascii="Verdana" w:hAnsi="Verdana" w:cs="Times New Roman"/>
          <w:sz w:val="19"/>
          <w:szCs w:val="19"/>
        </w:rPr>
        <w:t>, che</w:t>
      </w:r>
      <w:r w:rsidRPr="00E87A7F">
        <w:rPr>
          <w:rFonts w:ascii="Verdana" w:hAnsi="Verdana" w:cs="Times New Roman"/>
          <w:sz w:val="19"/>
          <w:szCs w:val="19"/>
        </w:rPr>
        <w:t xml:space="preserve"> rendiconterà lo stato di attuazione del sistema di gestione del rischio nonché delle misure di prevenzione e le altre azioni volte alla prevenzione della corruzione, così come individuate e definite nel PTPC</w:t>
      </w:r>
      <w:r w:rsidR="006A644E">
        <w:rPr>
          <w:rFonts w:ascii="Verdana" w:hAnsi="Verdana" w:cs="Times New Roman"/>
          <w:sz w:val="19"/>
          <w:szCs w:val="19"/>
        </w:rPr>
        <w:t>.</w:t>
      </w:r>
    </w:p>
    <w:p w:rsidR="00006B6E" w:rsidRPr="00E87A7F" w:rsidRDefault="006A644E" w:rsidP="00E87A7F">
      <w:pPr>
        <w:pStyle w:val="Corpotesto"/>
        <w:spacing w:before="120"/>
        <w:jc w:val="both"/>
        <w:rPr>
          <w:rFonts w:ascii="Verdana" w:hAnsi="Verdana" w:cs="Times New Roman"/>
          <w:sz w:val="19"/>
          <w:szCs w:val="19"/>
        </w:rPr>
      </w:pPr>
      <w:r>
        <w:rPr>
          <w:rFonts w:ascii="Verdana" w:hAnsi="Verdana" w:cs="Times New Roman"/>
          <w:sz w:val="19"/>
          <w:szCs w:val="19"/>
        </w:rPr>
        <w:t xml:space="preserve">La </w:t>
      </w:r>
      <w:r w:rsidRPr="00E87A7F">
        <w:rPr>
          <w:rFonts w:ascii="Verdana" w:hAnsi="Verdana" w:cs="Times New Roman"/>
          <w:sz w:val="19"/>
          <w:szCs w:val="19"/>
        </w:rPr>
        <w:t>relazione annuale</w:t>
      </w:r>
      <w:r>
        <w:rPr>
          <w:rFonts w:ascii="Verdana" w:hAnsi="Verdana" w:cs="Times New Roman"/>
          <w:sz w:val="19"/>
          <w:szCs w:val="19"/>
        </w:rPr>
        <w:t xml:space="preserve"> è </w:t>
      </w:r>
      <w:r w:rsidR="00006B6E" w:rsidRPr="00E87A7F">
        <w:rPr>
          <w:rFonts w:ascii="Verdana" w:hAnsi="Verdana" w:cs="Times New Roman"/>
          <w:sz w:val="19"/>
          <w:szCs w:val="19"/>
        </w:rPr>
        <w:t>un documento finalizzato a soddisfare le esigenze di accountability (tramite la sua pubblicazione sul sito istituzionale) e a fornire informazioni utili per la programmazione operativa del nuovo ciclo di gestione del rischio.</w:t>
      </w:r>
    </w:p>
    <w:p w:rsidR="00006B6E" w:rsidRPr="00E87A7F" w:rsidRDefault="00006B6E" w:rsidP="00E87A7F">
      <w:pPr>
        <w:pStyle w:val="Corpotesto"/>
        <w:spacing w:before="120"/>
        <w:jc w:val="both"/>
        <w:rPr>
          <w:rFonts w:ascii="Verdana" w:hAnsi="Verdana" w:cs="Times New Roman"/>
          <w:sz w:val="19"/>
          <w:szCs w:val="19"/>
        </w:rPr>
      </w:pPr>
    </w:p>
    <w:p w:rsidR="00557B07" w:rsidRPr="00A86E9F" w:rsidRDefault="00557B07" w:rsidP="00E87A7F">
      <w:pPr>
        <w:overflowPunct/>
        <w:autoSpaceDE/>
        <w:autoSpaceDN/>
        <w:adjustRightInd/>
        <w:spacing w:before="120"/>
        <w:jc w:val="both"/>
        <w:textAlignment w:val="auto"/>
        <w:rPr>
          <w:rFonts w:ascii="Verdana" w:eastAsia="MS Mincho" w:hAnsi="Verdana"/>
          <w:b/>
          <w:smallCaps/>
          <w:color w:val="365F91"/>
          <w:spacing w:val="5"/>
          <w:sz w:val="16"/>
          <w:szCs w:val="16"/>
          <w:u w:val="single"/>
          <w:lang w:eastAsia="ja-JP"/>
        </w:rPr>
      </w:pPr>
      <w:r w:rsidRPr="00A86E9F">
        <w:rPr>
          <w:rFonts w:ascii="Verdana" w:eastAsia="MS Mincho" w:hAnsi="Verdana"/>
          <w:b/>
          <w:smallCaps/>
          <w:color w:val="365F91"/>
          <w:spacing w:val="5"/>
          <w:sz w:val="16"/>
          <w:szCs w:val="16"/>
          <w:u w:val="single"/>
          <w:lang w:eastAsia="ja-JP"/>
        </w:rPr>
        <w:t xml:space="preserve">Il cronoprogramma delle fasi di realizzazione del ciclo di gestione del rischio </w:t>
      </w:r>
    </w:p>
    <w:p w:rsidR="000165A6" w:rsidRPr="00E87A7F" w:rsidRDefault="000165A6" w:rsidP="00E87A7F">
      <w:pPr>
        <w:overflowPunct/>
        <w:autoSpaceDE/>
        <w:autoSpaceDN/>
        <w:adjustRightInd/>
        <w:spacing w:before="120"/>
        <w:jc w:val="both"/>
        <w:textAlignment w:val="auto"/>
        <w:rPr>
          <w:rFonts w:ascii="Verdana" w:eastAsia="MS Mincho" w:hAnsi="Verdana"/>
          <w:b/>
          <w:smallCaps/>
          <w:color w:val="365F91"/>
          <w:spacing w:val="5"/>
          <w:sz w:val="19"/>
          <w:szCs w:val="19"/>
          <w:u w:val="single"/>
          <w:lang w:eastAsia="ja-JP"/>
        </w:rPr>
      </w:pPr>
    </w:p>
    <w:tbl>
      <w:tblPr>
        <w:tblStyle w:val="Grigliamedia2-Colore11"/>
        <w:tblW w:w="9912" w:type="dxa"/>
        <w:jc w:val="center"/>
        <w:tblInd w:w="-1211" w:type="dxa"/>
        <w:tblLayout w:type="fixed"/>
        <w:tblLook w:val="04A0" w:firstRow="1" w:lastRow="0" w:firstColumn="1" w:lastColumn="0" w:noHBand="0" w:noVBand="1"/>
      </w:tblPr>
      <w:tblGrid>
        <w:gridCol w:w="2971"/>
        <w:gridCol w:w="568"/>
        <w:gridCol w:w="488"/>
        <w:gridCol w:w="515"/>
        <w:gridCol w:w="605"/>
        <w:gridCol w:w="567"/>
        <w:gridCol w:w="567"/>
        <w:gridCol w:w="567"/>
        <w:gridCol w:w="567"/>
        <w:gridCol w:w="1265"/>
        <w:gridCol w:w="1232"/>
      </w:tblGrid>
      <w:tr w:rsidR="00557B07" w:rsidRPr="00E87A7F" w:rsidTr="000165A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71" w:type="dxa"/>
            <w:vMerge w:val="restart"/>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rPr>
                <w:rFonts w:ascii="Verdana" w:hAnsi="Verdana"/>
                <w:sz w:val="19"/>
                <w:szCs w:val="19"/>
              </w:rPr>
            </w:pPr>
          </w:p>
        </w:tc>
        <w:tc>
          <w:tcPr>
            <w:tcW w:w="4444" w:type="dxa"/>
            <w:gridSpan w:val="8"/>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center"/>
              <w:textAlignment w:val="auto"/>
              <w:cnfStyle w:val="100000000000" w:firstRow="1" w:lastRow="0" w:firstColumn="0" w:lastColumn="0" w:oddVBand="0" w:evenVBand="0" w:oddHBand="0" w:evenHBand="0" w:firstRowFirstColumn="0" w:firstRowLastColumn="0" w:lastRowFirstColumn="0" w:lastRowLastColumn="0"/>
              <w:rPr>
                <w:rFonts w:ascii="Verdana" w:hAnsi="Verdana"/>
                <w:b w:val="0"/>
                <w:bCs w:val="0"/>
                <w:sz w:val="19"/>
                <w:szCs w:val="19"/>
              </w:rPr>
            </w:pPr>
            <w:r w:rsidRPr="00E87A7F">
              <w:rPr>
                <w:rFonts w:ascii="Verdana" w:hAnsi="Verdana"/>
                <w:sz w:val="19"/>
                <w:szCs w:val="19"/>
              </w:rPr>
              <w:t>2016</w:t>
            </w:r>
          </w:p>
        </w:tc>
        <w:tc>
          <w:tcPr>
            <w:tcW w:w="126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center"/>
              <w:textAlignment w:val="auto"/>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r w:rsidRPr="00E87A7F">
              <w:rPr>
                <w:rFonts w:ascii="Verdana" w:hAnsi="Verdana"/>
                <w:sz w:val="19"/>
                <w:szCs w:val="19"/>
              </w:rPr>
              <w:t>2017</w:t>
            </w:r>
          </w:p>
        </w:tc>
        <w:tc>
          <w:tcPr>
            <w:tcW w:w="1232"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center"/>
              <w:textAlignment w:val="auto"/>
              <w:cnfStyle w:val="100000000000" w:firstRow="1" w:lastRow="0" w:firstColumn="0" w:lastColumn="0" w:oddVBand="0" w:evenVBand="0" w:oddHBand="0" w:evenHBand="0" w:firstRowFirstColumn="0" w:firstRowLastColumn="0" w:lastRowFirstColumn="0" w:lastRowLastColumn="0"/>
              <w:rPr>
                <w:rFonts w:ascii="Verdana" w:hAnsi="Verdana"/>
                <w:sz w:val="19"/>
                <w:szCs w:val="19"/>
              </w:rPr>
            </w:pPr>
            <w:r w:rsidRPr="00E87A7F">
              <w:rPr>
                <w:rFonts w:ascii="Verdana" w:hAnsi="Verdana"/>
                <w:sz w:val="19"/>
                <w:szCs w:val="19"/>
              </w:rPr>
              <w:t>2018</w:t>
            </w:r>
          </w:p>
        </w:tc>
      </w:tr>
      <w:tr w:rsidR="00557B07" w:rsidRPr="00E87A7F" w:rsidTr="00006B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1" w:type="dxa"/>
            <w:vMerge/>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rPr>
                <w:rFonts w:ascii="Verdana" w:hAnsi="Verdana"/>
                <w:sz w:val="19"/>
                <w:szCs w:val="19"/>
              </w:rPr>
            </w:pPr>
          </w:p>
        </w:tc>
        <w:tc>
          <w:tcPr>
            <w:tcW w:w="568"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Mag</w:t>
            </w:r>
          </w:p>
        </w:tc>
        <w:tc>
          <w:tcPr>
            <w:tcW w:w="488"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Giu</w:t>
            </w:r>
          </w:p>
        </w:tc>
        <w:tc>
          <w:tcPr>
            <w:tcW w:w="515"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Lug</w:t>
            </w:r>
          </w:p>
        </w:tc>
        <w:tc>
          <w:tcPr>
            <w:tcW w:w="605"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Ago</w:t>
            </w:r>
          </w:p>
        </w:tc>
        <w:tc>
          <w:tcPr>
            <w:tcW w:w="567"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Set</w:t>
            </w:r>
            <w:r w:rsidR="00006B6E" w:rsidRPr="00E87A7F">
              <w:rPr>
                <w:rFonts w:ascii="Verdana" w:hAnsi="Verdana"/>
                <w:b/>
                <w:sz w:val="19"/>
                <w:szCs w:val="19"/>
              </w:rPr>
              <w:t>t</w:t>
            </w:r>
          </w:p>
        </w:tc>
        <w:tc>
          <w:tcPr>
            <w:tcW w:w="567"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Ott</w:t>
            </w:r>
          </w:p>
        </w:tc>
        <w:tc>
          <w:tcPr>
            <w:tcW w:w="567"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Nov</w:t>
            </w:r>
          </w:p>
        </w:tc>
        <w:tc>
          <w:tcPr>
            <w:tcW w:w="567" w:type="dxa"/>
            <w:shd w:val="clear" w:color="auto" w:fill="FCD8D3" w:themeFill="accent6" w:themeFillTint="33"/>
            <w:vAlign w:val="center"/>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b/>
                <w:sz w:val="19"/>
                <w:szCs w:val="19"/>
              </w:rPr>
            </w:pPr>
            <w:r w:rsidRPr="00E87A7F">
              <w:rPr>
                <w:rFonts w:ascii="Verdana" w:hAnsi="Verdana"/>
                <w:b/>
                <w:sz w:val="19"/>
                <w:szCs w:val="19"/>
              </w:rPr>
              <w:t>Dic</w:t>
            </w:r>
          </w:p>
        </w:tc>
        <w:tc>
          <w:tcPr>
            <w:tcW w:w="1265" w:type="dxa"/>
            <w:shd w:val="clear" w:color="auto" w:fill="FCD8D3" w:themeFill="accent6" w:themeFillTint="33"/>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32" w:type="dxa"/>
            <w:shd w:val="clear" w:color="auto" w:fill="FCD8D3" w:themeFill="accent6" w:themeFillTint="33"/>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557B07" w:rsidRPr="00E87A7F" w:rsidTr="00006B6E">
        <w:trPr>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Analisi del contesto</w:t>
            </w:r>
          </w:p>
        </w:tc>
        <w:tc>
          <w:tcPr>
            <w:tcW w:w="568"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8"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1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60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6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32"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557B07" w:rsidRPr="00E87A7F" w:rsidTr="00006B6E">
        <w:trPr>
          <w:cnfStyle w:val="000000100000" w:firstRow="0" w:lastRow="0" w:firstColumn="0" w:lastColumn="0" w:oddVBand="0" w:evenVBand="0" w:oddHBand="1" w:evenHBand="0" w:firstRowFirstColumn="0" w:firstRowLastColumn="0" w:lastRowFirstColumn="0" w:lastRowLastColumn="0"/>
          <w:trHeight w:val="662"/>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Mappatura delle attività e dei rischi di corruzione</w:t>
            </w:r>
          </w:p>
        </w:tc>
        <w:tc>
          <w:tcPr>
            <w:tcW w:w="56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1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60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65"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32"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557B07" w:rsidRPr="00E87A7F" w:rsidTr="00006B6E">
        <w:trPr>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Analisi del rischio</w:t>
            </w:r>
          </w:p>
        </w:tc>
        <w:tc>
          <w:tcPr>
            <w:tcW w:w="56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1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60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65"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32"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557B07" w:rsidRPr="00E87A7F" w:rsidTr="00006B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Valutazione del rischio</w:t>
            </w:r>
          </w:p>
        </w:tc>
        <w:tc>
          <w:tcPr>
            <w:tcW w:w="56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1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60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65"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32"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557B07" w:rsidRPr="00E87A7F" w:rsidTr="00006B6E">
        <w:trPr>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Trattamento del rischio</w:t>
            </w:r>
          </w:p>
        </w:tc>
        <w:tc>
          <w:tcPr>
            <w:tcW w:w="56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8"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1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60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65" w:type="dxa"/>
            <w:shd w:val="clear" w:color="auto" w:fill="auto"/>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32"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557B07" w:rsidRPr="00E87A7F" w:rsidTr="00006B6E">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Monitoraggio e valutazione</w:t>
            </w:r>
          </w:p>
        </w:tc>
        <w:tc>
          <w:tcPr>
            <w:tcW w:w="568"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488"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1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60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6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c>
          <w:tcPr>
            <w:tcW w:w="1232"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p>
        </w:tc>
      </w:tr>
      <w:tr w:rsidR="00557B07" w:rsidRPr="00E87A7F" w:rsidTr="00006B6E">
        <w:trPr>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B8C1E9" w:themeFill="accent1" w:themeFillTint="66"/>
          </w:tcPr>
          <w:p w:rsidR="00557B07" w:rsidRPr="00E87A7F" w:rsidRDefault="00557B07" w:rsidP="00E87A7F">
            <w:pPr>
              <w:numPr>
                <w:ilvl w:val="12"/>
                <w:numId w:val="0"/>
              </w:numPr>
              <w:tabs>
                <w:tab w:val="left" w:pos="0"/>
              </w:tabs>
              <w:overflowPunct/>
              <w:autoSpaceDE/>
              <w:autoSpaceDN/>
              <w:adjustRightInd/>
              <w:spacing w:before="120"/>
              <w:ind w:right="47"/>
              <w:textAlignment w:val="auto"/>
              <w:rPr>
                <w:rFonts w:ascii="Verdana" w:hAnsi="Verdana"/>
                <w:b w:val="0"/>
                <w:sz w:val="19"/>
                <w:szCs w:val="19"/>
              </w:rPr>
            </w:pPr>
            <w:r w:rsidRPr="00E87A7F">
              <w:rPr>
                <w:rFonts w:ascii="Verdana" w:hAnsi="Verdana"/>
                <w:b w:val="0"/>
                <w:sz w:val="19"/>
                <w:szCs w:val="19"/>
              </w:rPr>
              <w:t>Reporting</w:t>
            </w:r>
          </w:p>
        </w:tc>
        <w:tc>
          <w:tcPr>
            <w:tcW w:w="568"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488"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1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60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567" w:type="dxa"/>
            <w:shd w:val="clear" w:color="auto" w:fill="94A3DE" w:themeFill="accent1" w:themeFillTint="99"/>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65"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c>
          <w:tcPr>
            <w:tcW w:w="1232" w:type="dxa"/>
            <w:shd w:val="clear" w:color="auto" w:fill="FFFFFF" w:themeFill="background1"/>
          </w:tcPr>
          <w:p w:rsidR="00557B07" w:rsidRPr="00E87A7F" w:rsidRDefault="00557B07" w:rsidP="00E87A7F">
            <w:pPr>
              <w:numPr>
                <w:ilvl w:val="12"/>
                <w:numId w:val="0"/>
              </w:numPr>
              <w:tabs>
                <w:tab w:val="left" w:pos="0"/>
              </w:tabs>
              <w:overflowPunct/>
              <w:autoSpaceDE/>
              <w:autoSpaceDN/>
              <w:adjustRightInd/>
              <w:spacing w:before="120"/>
              <w:ind w:right="47"/>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bl>
    <w:p w:rsidR="00223EF1" w:rsidRDefault="00223EF1" w:rsidP="00E87A7F">
      <w:pPr>
        <w:pStyle w:val="Corpotesto"/>
        <w:spacing w:before="120"/>
        <w:ind w:firstLine="576"/>
        <w:jc w:val="both"/>
        <w:rPr>
          <w:rFonts w:ascii="Verdana" w:hAnsi="Verdana" w:cs="Times New Roman"/>
          <w:sz w:val="19"/>
          <w:szCs w:val="19"/>
        </w:rPr>
        <w:sectPr w:rsidR="00223EF1" w:rsidSect="0081586E">
          <w:pgSz w:w="11907" w:h="16840"/>
          <w:pgMar w:top="454" w:right="1134" w:bottom="899" w:left="1134" w:header="284" w:footer="720" w:gutter="0"/>
          <w:cols w:space="720"/>
        </w:sectPr>
      </w:pPr>
    </w:p>
    <w:p w:rsidR="00F33248" w:rsidRPr="00F33248" w:rsidRDefault="007A42EF" w:rsidP="00F33248">
      <w:pPr>
        <w:pStyle w:val="Titolo2"/>
        <w:spacing w:before="0"/>
        <w:rPr>
          <w:rFonts w:ascii="Verdana" w:hAnsi="Verdana"/>
          <w:sz w:val="19"/>
          <w:szCs w:val="19"/>
          <w:lang w:eastAsia="ar-SA"/>
        </w:rPr>
      </w:pPr>
      <w:bookmarkStart w:id="41" w:name="_Toc451242527"/>
      <w:r w:rsidRPr="00E87A7F">
        <w:rPr>
          <w:rFonts w:ascii="Verdana" w:hAnsi="Verdana"/>
          <w:sz w:val="19"/>
          <w:szCs w:val="19"/>
          <w:lang w:eastAsia="ar-SA"/>
        </w:rPr>
        <w:lastRenderedPageBreak/>
        <w:t>L’Analisi e la definizione del contesto</w:t>
      </w:r>
      <w:bookmarkEnd w:id="41"/>
    </w:p>
    <w:p w:rsidR="001B37D6" w:rsidRPr="00E87A7F" w:rsidRDefault="001B37D6" w:rsidP="00A86E9F">
      <w:pPr>
        <w:rPr>
          <w:rFonts w:ascii="Verdana" w:hAnsi="Verdana"/>
          <w:sz w:val="19"/>
          <w:szCs w:val="19"/>
          <w:lang w:eastAsia="ar-SA"/>
        </w:rPr>
      </w:pPr>
    </w:p>
    <w:p w:rsidR="001B37D6" w:rsidRDefault="001B37D6" w:rsidP="00A86E9F">
      <w:pPr>
        <w:pStyle w:val="Corpotesto"/>
        <w:jc w:val="both"/>
        <w:rPr>
          <w:rFonts w:ascii="Verdana" w:hAnsi="Verdana" w:cs="Times New Roman"/>
          <w:sz w:val="19"/>
          <w:szCs w:val="19"/>
        </w:rPr>
      </w:pPr>
      <w:r w:rsidRPr="00E87A7F">
        <w:rPr>
          <w:rFonts w:ascii="Verdana" w:hAnsi="Verdana" w:cs="Times New Roman"/>
          <w:sz w:val="19"/>
          <w:szCs w:val="19"/>
        </w:rPr>
        <w:t>Si è detto che l’aggiornamento 2015 al PN</w:t>
      </w:r>
      <w:r w:rsidR="000165A6" w:rsidRPr="00E87A7F">
        <w:rPr>
          <w:rFonts w:ascii="Verdana" w:hAnsi="Verdana" w:cs="Times New Roman"/>
          <w:sz w:val="19"/>
          <w:szCs w:val="19"/>
        </w:rPr>
        <w:t>A</w:t>
      </w:r>
      <w:r w:rsidRPr="00E87A7F">
        <w:rPr>
          <w:rFonts w:ascii="Verdana" w:hAnsi="Verdana" w:cs="Times New Roman"/>
          <w:sz w:val="19"/>
          <w:szCs w:val="19"/>
        </w:rPr>
        <w:t xml:space="preserve"> ha quale fine prioritario migliorare la qualità dei Piani anticorruzione delle amministrazioni pubbliche</w:t>
      </w:r>
      <w:r w:rsidR="00006B6E" w:rsidRPr="00E87A7F">
        <w:rPr>
          <w:rFonts w:ascii="Verdana" w:hAnsi="Verdana" w:cs="Times New Roman"/>
          <w:sz w:val="19"/>
          <w:szCs w:val="19"/>
        </w:rPr>
        <w:t>,</w:t>
      </w:r>
      <w:r w:rsidRPr="00E87A7F">
        <w:rPr>
          <w:rFonts w:ascii="Verdana" w:hAnsi="Verdana" w:cs="Times New Roman"/>
          <w:sz w:val="19"/>
          <w:szCs w:val="19"/>
        </w:rPr>
        <w:t xml:space="preserve"> fornendo indicazioni specifiche volte ad apportare correzioni per migliorare l’efficacia complessiva dell’impianto a livello sistematico. In particolare, vengono prospettate “correzioni di rotta” su alcune fasi del processo di gestione del rischio sinteticamente rappresentate dal seguente schema:</w:t>
      </w:r>
    </w:p>
    <w:p w:rsidR="00223EF1" w:rsidRDefault="00223EF1" w:rsidP="00A86E9F">
      <w:pPr>
        <w:pStyle w:val="Corpotesto"/>
        <w:jc w:val="both"/>
        <w:rPr>
          <w:rFonts w:ascii="Verdana" w:hAnsi="Verdana" w:cs="Times New Roman"/>
          <w:sz w:val="19"/>
          <w:szCs w:val="19"/>
        </w:rPr>
      </w:pPr>
    </w:p>
    <w:p w:rsidR="00223EF1" w:rsidRPr="00E87A7F" w:rsidRDefault="00223EF1" w:rsidP="00A86E9F">
      <w:pPr>
        <w:pStyle w:val="Corpotesto"/>
        <w:jc w:val="both"/>
        <w:rPr>
          <w:rFonts w:ascii="Verdana" w:hAnsi="Verdana" w:cs="Times New Roman"/>
          <w:sz w:val="19"/>
          <w:szCs w:val="19"/>
        </w:rPr>
      </w:pPr>
    </w:p>
    <w:p w:rsidR="00006B6E" w:rsidRPr="00E87A7F" w:rsidRDefault="001B37D6" w:rsidP="00E87A7F">
      <w:pPr>
        <w:pStyle w:val="Corpotesto"/>
        <w:spacing w:before="120"/>
        <w:jc w:val="left"/>
        <w:rPr>
          <w:rFonts w:ascii="Verdana" w:hAnsi="Verdana" w:cs="Times New Roman"/>
          <w:sz w:val="19"/>
          <w:szCs w:val="19"/>
        </w:rPr>
      </w:pPr>
      <w:r w:rsidRPr="00E87A7F">
        <w:rPr>
          <w:rFonts w:ascii="Verdana" w:hAnsi="Verdana" w:cs="Times New Roman"/>
          <w:sz w:val="19"/>
          <w:szCs w:val="19"/>
        </w:rPr>
        <w:t xml:space="preserve"> </w:t>
      </w:r>
      <w:r w:rsidRPr="00E87A7F">
        <w:rPr>
          <w:rFonts w:ascii="Verdana" w:hAnsi="Verdana" w:cs="Times New Roman"/>
          <w:noProof/>
          <w:sz w:val="19"/>
          <w:szCs w:val="19"/>
          <w:lang w:eastAsia="it-IT"/>
        </w:rPr>
        <w:drawing>
          <wp:inline distT="0" distB="0" distL="0" distR="0" wp14:anchorId="4A4B41A5" wp14:editId="44224430">
            <wp:extent cx="3962400" cy="2514600"/>
            <wp:effectExtent l="57150" t="57150" r="95250" b="13335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86986" w:rsidRDefault="00386986" w:rsidP="00E87A7F">
      <w:pPr>
        <w:pStyle w:val="Corpotesto"/>
        <w:spacing w:before="120"/>
        <w:jc w:val="left"/>
        <w:rPr>
          <w:rFonts w:ascii="Verdana" w:hAnsi="Verdana" w:cs="Times New Roman"/>
          <w:sz w:val="19"/>
          <w:szCs w:val="19"/>
        </w:rPr>
      </w:pPr>
    </w:p>
    <w:p w:rsidR="001B37D6" w:rsidRPr="00E87A7F" w:rsidRDefault="001B37D6"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In particolare, con la determinazione n. 12 del 28 ottobre 2015 di aggiornamento del PNA, l’</w:t>
      </w:r>
      <w:r w:rsidR="00F7608A">
        <w:rPr>
          <w:rFonts w:ascii="Verdana" w:hAnsi="Verdana" w:cs="Times New Roman"/>
          <w:sz w:val="19"/>
          <w:szCs w:val="19"/>
        </w:rPr>
        <w:t>ANAC</w:t>
      </w:r>
      <w:r w:rsidRPr="00E87A7F">
        <w:rPr>
          <w:rFonts w:ascii="Verdana" w:hAnsi="Verdana" w:cs="Times New Roman"/>
          <w:sz w:val="19"/>
          <w:szCs w:val="19"/>
        </w:rPr>
        <w:t xml:space="preserve"> ha stabilito che la prima e indispensabile fase del processo di gestione del rischio è quella relativa all'analisi del contesto, attraverso la quale ottenere le informazioni necessarie a comprendere come il rischio corruttivo possa verificarsi all'interno dell'</w:t>
      </w:r>
      <w:r w:rsidR="00034DB7" w:rsidRPr="00E87A7F">
        <w:rPr>
          <w:rFonts w:ascii="Verdana" w:hAnsi="Verdana" w:cs="Times New Roman"/>
          <w:sz w:val="19"/>
          <w:szCs w:val="19"/>
        </w:rPr>
        <w:t>A</w:t>
      </w:r>
      <w:r w:rsidRPr="00E87A7F">
        <w:rPr>
          <w:rFonts w:ascii="Verdana" w:hAnsi="Verdana" w:cs="Times New Roman"/>
          <w:sz w:val="19"/>
          <w:szCs w:val="19"/>
        </w:rPr>
        <w:t>mministrazione per via delle specificità dell'ambiente in cui essa opera</w:t>
      </w:r>
      <w:r w:rsidR="006A644E">
        <w:rPr>
          <w:rFonts w:ascii="Verdana" w:hAnsi="Verdana" w:cs="Times New Roman"/>
          <w:sz w:val="19"/>
          <w:szCs w:val="19"/>
        </w:rPr>
        <w:t>,</w:t>
      </w:r>
      <w:r w:rsidRPr="00E87A7F">
        <w:rPr>
          <w:rFonts w:ascii="Verdana" w:hAnsi="Verdana" w:cs="Times New Roman"/>
          <w:sz w:val="19"/>
          <w:szCs w:val="19"/>
        </w:rPr>
        <w:t xml:space="preserve"> in termini di strutture territoriali e di dinamiche sociali, economiche e culturali, o per via delle caratteristiche organizzative interne.</w:t>
      </w:r>
    </w:p>
    <w:p w:rsidR="001B37D6" w:rsidRPr="00FF4918" w:rsidRDefault="001B37D6"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L’analisi del </w:t>
      </w:r>
      <w:r w:rsidRPr="00E87A7F">
        <w:rPr>
          <w:rFonts w:ascii="Verdana" w:hAnsi="Verdana" w:cs="Times New Roman"/>
          <w:b/>
          <w:sz w:val="19"/>
          <w:szCs w:val="19"/>
        </w:rPr>
        <w:t>contesto esterno</w:t>
      </w:r>
      <w:r w:rsidRPr="00E87A7F">
        <w:rPr>
          <w:rFonts w:ascii="Verdana" w:hAnsi="Verdana" w:cs="Times New Roman"/>
          <w:sz w:val="19"/>
          <w:szCs w:val="19"/>
        </w:rPr>
        <w:t xml:space="preserve"> ha come obiettivo quello di evidenziare le caratteristiche dell’ambiente nel quale l’</w:t>
      </w:r>
      <w:r w:rsidR="00034DB7" w:rsidRPr="00E87A7F">
        <w:rPr>
          <w:rFonts w:ascii="Verdana" w:hAnsi="Verdana" w:cs="Times New Roman"/>
          <w:sz w:val="19"/>
          <w:szCs w:val="19"/>
        </w:rPr>
        <w:t>A</w:t>
      </w:r>
      <w:r w:rsidRPr="00E87A7F">
        <w:rPr>
          <w:rFonts w:ascii="Verdana" w:hAnsi="Verdana" w:cs="Times New Roman"/>
          <w:sz w:val="19"/>
          <w:szCs w:val="19"/>
        </w:rPr>
        <w:t xml:space="preserve">mministrazione scolastica opera con riferimento, ad esempio, a variabili culturali, criminologiche, sociali ed economiche </w:t>
      </w:r>
      <w:r w:rsidR="00034DB7" w:rsidRPr="00E87A7F">
        <w:rPr>
          <w:rFonts w:ascii="Verdana" w:hAnsi="Verdana" w:cs="Times New Roman"/>
          <w:sz w:val="19"/>
          <w:szCs w:val="19"/>
        </w:rPr>
        <w:t xml:space="preserve">presenti </w:t>
      </w:r>
      <w:r w:rsidRPr="00E87A7F">
        <w:rPr>
          <w:rFonts w:ascii="Verdana" w:hAnsi="Verdana" w:cs="Times New Roman"/>
          <w:sz w:val="19"/>
          <w:szCs w:val="19"/>
        </w:rPr>
        <w:t>nel territorio</w:t>
      </w:r>
      <w:r w:rsidR="00034DB7" w:rsidRPr="00E87A7F">
        <w:rPr>
          <w:rFonts w:ascii="Verdana" w:hAnsi="Verdana" w:cs="Times New Roman"/>
          <w:sz w:val="19"/>
          <w:szCs w:val="19"/>
        </w:rPr>
        <w:t>,</w:t>
      </w:r>
      <w:r w:rsidRPr="00E87A7F">
        <w:rPr>
          <w:rFonts w:ascii="Verdana" w:hAnsi="Verdana" w:cs="Times New Roman"/>
          <w:sz w:val="19"/>
          <w:szCs w:val="19"/>
        </w:rPr>
        <w:t xml:space="preserve"> </w:t>
      </w:r>
      <w:r w:rsidR="000165A6" w:rsidRPr="00FF4918">
        <w:rPr>
          <w:rFonts w:ascii="Verdana" w:hAnsi="Verdana" w:cs="Times New Roman"/>
          <w:sz w:val="19"/>
          <w:szCs w:val="19"/>
        </w:rPr>
        <w:t xml:space="preserve">che </w:t>
      </w:r>
      <w:r w:rsidRPr="00FF4918">
        <w:rPr>
          <w:rFonts w:ascii="Verdana" w:hAnsi="Verdana" w:cs="Times New Roman"/>
          <w:sz w:val="19"/>
          <w:szCs w:val="19"/>
        </w:rPr>
        <w:t>possano f</w:t>
      </w:r>
      <w:r w:rsidR="000165A6" w:rsidRPr="00FF4918">
        <w:rPr>
          <w:rFonts w:ascii="Verdana" w:hAnsi="Verdana" w:cs="Times New Roman"/>
          <w:sz w:val="19"/>
          <w:szCs w:val="19"/>
        </w:rPr>
        <w:t xml:space="preserve">avorire </w:t>
      </w:r>
      <w:r w:rsidRPr="00FF4918">
        <w:rPr>
          <w:rFonts w:ascii="Verdana" w:hAnsi="Verdana" w:cs="Times New Roman"/>
          <w:sz w:val="19"/>
          <w:szCs w:val="19"/>
        </w:rPr>
        <w:t>il verificarsi di fenomeni corruttivi al proprio interno.</w:t>
      </w:r>
    </w:p>
    <w:p w:rsidR="001B37D6" w:rsidRPr="00FF4918" w:rsidRDefault="001B37D6" w:rsidP="00E87A7F">
      <w:pPr>
        <w:pStyle w:val="Corpotesto"/>
        <w:spacing w:before="120"/>
        <w:jc w:val="both"/>
        <w:rPr>
          <w:rFonts w:ascii="Verdana" w:hAnsi="Verdana" w:cs="Times New Roman"/>
          <w:sz w:val="19"/>
          <w:szCs w:val="19"/>
        </w:rPr>
      </w:pPr>
      <w:r w:rsidRPr="00FF4918">
        <w:rPr>
          <w:rFonts w:ascii="Verdana" w:hAnsi="Verdana" w:cs="Times New Roman"/>
          <w:sz w:val="19"/>
          <w:szCs w:val="19"/>
        </w:rPr>
        <w:t xml:space="preserve">L'analisi del </w:t>
      </w:r>
      <w:r w:rsidRPr="00FF4918">
        <w:rPr>
          <w:rFonts w:ascii="Verdana" w:hAnsi="Verdana" w:cs="Times New Roman"/>
          <w:b/>
          <w:sz w:val="19"/>
          <w:szCs w:val="19"/>
        </w:rPr>
        <w:t>contesto interno</w:t>
      </w:r>
      <w:r w:rsidRPr="00FF4918">
        <w:rPr>
          <w:rFonts w:ascii="Verdana" w:hAnsi="Verdana" w:cs="Times New Roman"/>
          <w:sz w:val="19"/>
          <w:szCs w:val="19"/>
        </w:rPr>
        <w:t xml:space="preserve"> è basata sulla rilevazione ed analisi dei processi organizzativi. Essa tiene in considerazione gli aspetti legati all’organizzazione e alla gestione operativa</w:t>
      </w:r>
      <w:r w:rsidR="001E1DE2">
        <w:rPr>
          <w:rFonts w:ascii="Verdana" w:hAnsi="Verdana" w:cs="Times New Roman"/>
          <w:sz w:val="19"/>
          <w:szCs w:val="19"/>
        </w:rPr>
        <w:t>,</w:t>
      </w:r>
      <w:r w:rsidRPr="00FF4918">
        <w:rPr>
          <w:rFonts w:ascii="Verdana" w:hAnsi="Verdana" w:cs="Times New Roman"/>
          <w:sz w:val="19"/>
          <w:szCs w:val="19"/>
        </w:rPr>
        <w:t xml:space="preserve"> che influenzano la sensibilità della struttura a rischio di corruzione</w:t>
      </w:r>
      <w:r w:rsidR="006A644E">
        <w:rPr>
          <w:rFonts w:ascii="Verdana" w:hAnsi="Verdana" w:cs="Times New Roman"/>
          <w:sz w:val="19"/>
          <w:szCs w:val="19"/>
        </w:rPr>
        <w:t xml:space="preserve"> o la sua efficienza</w:t>
      </w:r>
      <w:r w:rsidRPr="00FF4918">
        <w:rPr>
          <w:rFonts w:ascii="Verdana" w:hAnsi="Verdana" w:cs="Times New Roman"/>
          <w:sz w:val="19"/>
          <w:szCs w:val="19"/>
        </w:rPr>
        <w:t>.</w:t>
      </w:r>
    </w:p>
    <w:p w:rsidR="001B37D6" w:rsidRPr="00E87A7F" w:rsidRDefault="001B37D6" w:rsidP="00E87A7F">
      <w:pPr>
        <w:pStyle w:val="Corpotesto"/>
        <w:spacing w:before="120"/>
        <w:jc w:val="both"/>
        <w:rPr>
          <w:rFonts w:ascii="Verdana" w:hAnsi="Verdana" w:cs="Times New Roman"/>
          <w:sz w:val="19"/>
          <w:szCs w:val="19"/>
        </w:rPr>
      </w:pPr>
      <w:r w:rsidRPr="00FF4918">
        <w:rPr>
          <w:rFonts w:ascii="Verdana" w:hAnsi="Verdana" w:cs="Times New Roman"/>
          <w:sz w:val="19"/>
          <w:szCs w:val="19"/>
        </w:rPr>
        <w:t>L’obiettivo ultimo è che tutta l’attività venga analizzata attraverso la mappatura dei processi. La mappatura dei processi è un modo "razionale" di individuare e rappresentare tutte le attività dell</w:t>
      </w:r>
      <w:r w:rsidR="00034DB7" w:rsidRPr="00FF4918">
        <w:rPr>
          <w:rFonts w:ascii="Verdana" w:hAnsi="Verdana" w:cs="Times New Roman"/>
          <w:sz w:val="19"/>
          <w:szCs w:val="19"/>
        </w:rPr>
        <w:t xml:space="preserve">e </w:t>
      </w:r>
      <w:r w:rsidR="00133DED" w:rsidRPr="00FF4918">
        <w:rPr>
          <w:rFonts w:ascii="Verdana" w:hAnsi="Verdana" w:cs="Times New Roman"/>
          <w:sz w:val="19"/>
          <w:szCs w:val="19"/>
        </w:rPr>
        <w:t>istituzion</w:t>
      </w:r>
      <w:r w:rsidR="00034DB7" w:rsidRPr="00FF4918">
        <w:rPr>
          <w:rFonts w:ascii="Verdana" w:hAnsi="Verdana" w:cs="Times New Roman"/>
          <w:sz w:val="19"/>
          <w:szCs w:val="19"/>
        </w:rPr>
        <w:t>i</w:t>
      </w:r>
      <w:r w:rsidR="00133DED" w:rsidRPr="00FF4918">
        <w:rPr>
          <w:rFonts w:ascii="Verdana" w:hAnsi="Verdana" w:cs="Times New Roman"/>
          <w:sz w:val="19"/>
          <w:szCs w:val="19"/>
        </w:rPr>
        <w:t xml:space="preserve"> scolastic</w:t>
      </w:r>
      <w:r w:rsidR="00034DB7" w:rsidRPr="00FF4918">
        <w:rPr>
          <w:rFonts w:ascii="Verdana" w:hAnsi="Verdana" w:cs="Times New Roman"/>
          <w:sz w:val="19"/>
          <w:szCs w:val="19"/>
        </w:rPr>
        <w:t>he.</w:t>
      </w:r>
    </w:p>
    <w:p w:rsidR="001B37D6" w:rsidRPr="00E87A7F" w:rsidRDefault="001B37D6"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La mappatura assume carattere strumentale a fini dell'identificazione, della valutazione e del trattamento dei rischi corruttivi. L'effettivo svolgimento della mappatura deve risultare nel PTPC. L'accuratezza e l'esaustività della mappatura dei processi è un requisito indispensabile per la formulazione di adeguate misure di prevenzione e incide sulla qualità dell'analisi complessiva. </w:t>
      </w:r>
    </w:p>
    <w:p w:rsidR="001B37D6" w:rsidRPr="00E87A7F" w:rsidRDefault="001B37D6"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L'obiettivo è che </w:t>
      </w:r>
      <w:r w:rsidR="001E1DE2">
        <w:rPr>
          <w:rFonts w:ascii="Verdana" w:hAnsi="Verdana" w:cs="Times New Roman"/>
          <w:sz w:val="19"/>
          <w:szCs w:val="19"/>
        </w:rPr>
        <w:t>il RPC</w:t>
      </w:r>
      <w:r w:rsidR="00FF4918">
        <w:rPr>
          <w:rFonts w:ascii="Verdana" w:hAnsi="Verdana" w:cs="Times New Roman"/>
          <w:sz w:val="19"/>
          <w:szCs w:val="19"/>
        </w:rPr>
        <w:t>, attraverso la consultazione dell</w:t>
      </w:r>
      <w:r w:rsidRPr="00E87A7F">
        <w:rPr>
          <w:rFonts w:ascii="Verdana" w:hAnsi="Verdana" w:cs="Times New Roman"/>
          <w:sz w:val="19"/>
          <w:szCs w:val="19"/>
        </w:rPr>
        <w:t>e istituzioni scolastiche</w:t>
      </w:r>
      <w:r w:rsidR="00034DB7" w:rsidRPr="00E87A7F">
        <w:rPr>
          <w:rFonts w:ascii="Verdana" w:hAnsi="Verdana" w:cs="Times New Roman"/>
          <w:sz w:val="19"/>
          <w:szCs w:val="19"/>
        </w:rPr>
        <w:t>,</w:t>
      </w:r>
      <w:r w:rsidRPr="00E87A7F">
        <w:rPr>
          <w:rFonts w:ascii="Verdana" w:hAnsi="Verdana" w:cs="Times New Roman"/>
          <w:sz w:val="19"/>
          <w:szCs w:val="19"/>
        </w:rPr>
        <w:t xml:space="preserve"> realizzi la mappatura di tutti i processi entro il 2017.</w:t>
      </w:r>
    </w:p>
    <w:p w:rsidR="00223EF1" w:rsidRDefault="00223EF1" w:rsidP="003328EB">
      <w:pPr>
        <w:pStyle w:val="Corpotesto"/>
        <w:spacing w:before="120"/>
        <w:jc w:val="both"/>
        <w:rPr>
          <w:rFonts w:ascii="Verdana" w:hAnsi="Verdana" w:cs="Times New Roman"/>
          <w:sz w:val="19"/>
          <w:szCs w:val="19"/>
        </w:rPr>
        <w:sectPr w:rsidR="00223EF1" w:rsidSect="0081586E">
          <w:pgSz w:w="11907" w:h="16840"/>
          <w:pgMar w:top="454" w:right="1134" w:bottom="899" w:left="1134" w:header="284" w:footer="720" w:gutter="0"/>
          <w:cols w:space="720"/>
        </w:sectPr>
      </w:pPr>
    </w:p>
    <w:p w:rsidR="001B4272" w:rsidRPr="00386986" w:rsidRDefault="001B4272" w:rsidP="001B4272">
      <w:pPr>
        <w:pStyle w:val="Titolo2"/>
        <w:numPr>
          <w:ilvl w:val="0"/>
          <w:numId w:val="0"/>
        </w:numPr>
        <w:spacing w:before="120"/>
        <w:ind w:left="851" w:hanging="851"/>
        <w:jc w:val="both"/>
        <w:rPr>
          <w:rFonts w:ascii="Verdana" w:hAnsi="Verdana"/>
          <w:sz w:val="19"/>
          <w:szCs w:val="19"/>
          <w:lang w:eastAsia="ar-SA"/>
        </w:rPr>
      </w:pPr>
      <w:r>
        <w:rPr>
          <w:rFonts w:ascii="Verdana" w:hAnsi="Verdana" w:cs="Times New Roman"/>
          <w:sz w:val="19"/>
          <w:szCs w:val="19"/>
        </w:rPr>
        <w:lastRenderedPageBreak/>
        <w:t>4.2.</w:t>
      </w:r>
      <w:r w:rsidR="0016303A">
        <w:rPr>
          <w:rFonts w:ascii="Verdana" w:hAnsi="Verdana" w:cs="Times New Roman"/>
          <w:sz w:val="19"/>
          <w:szCs w:val="19"/>
        </w:rPr>
        <w:t>1</w:t>
      </w:r>
      <w:r w:rsidRPr="00386986">
        <w:rPr>
          <w:rFonts w:ascii="Verdana" w:hAnsi="Verdana" w:cs="Times New Roman"/>
          <w:sz w:val="19"/>
          <w:szCs w:val="19"/>
        </w:rPr>
        <w:tab/>
      </w:r>
      <w:r w:rsidRPr="00386986">
        <w:rPr>
          <w:rFonts w:ascii="Verdana" w:hAnsi="Verdana"/>
          <w:sz w:val="19"/>
          <w:szCs w:val="19"/>
          <w:lang w:eastAsia="ar-SA"/>
        </w:rPr>
        <w:t xml:space="preserve">Analisi </w:t>
      </w:r>
      <w:r w:rsidR="008150AC">
        <w:rPr>
          <w:rFonts w:ascii="Verdana" w:hAnsi="Verdana"/>
          <w:sz w:val="19"/>
          <w:szCs w:val="19"/>
          <w:lang w:eastAsia="ar-SA"/>
        </w:rPr>
        <w:t xml:space="preserve">del </w:t>
      </w:r>
      <w:r w:rsidRPr="00386986">
        <w:rPr>
          <w:rFonts w:ascii="Verdana" w:hAnsi="Verdana"/>
          <w:sz w:val="19"/>
          <w:szCs w:val="19"/>
          <w:lang w:eastAsia="ar-SA"/>
        </w:rPr>
        <w:t>contesto esterno</w:t>
      </w:r>
      <w:r>
        <w:rPr>
          <w:rFonts w:ascii="Verdana" w:hAnsi="Verdana"/>
          <w:sz w:val="19"/>
          <w:szCs w:val="19"/>
          <w:lang w:eastAsia="ar-SA"/>
        </w:rPr>
        <w:t xml:space="preserve">: caratteristiche </w:t>
      </w:r>
      <w:r w:rsidRPr="00386986">
        <w:rPr>
          <w:rFonts w:ascii="Verdana" w:hAnsi="Verdana"/>
          <w:sz w:val="19"/>
          <w:szCs w:val="19"/>
          <w:lang w:eastAsia="ar-SA"/>
        </w:rPr>
        <w:t xml:space="preserve">culturali, sociali ed economiche </w:t>
      </w:r>
      <w:r>
        <w:rPr>
          <w:rFonts w:ascii="Verdana" w:hAnsi="Verdana"/>
          <w:sz w:val="19"/>
          <w:szCs w:val="19"/>
          <w:lang w:eastAsia="ar-SA"/>
        </w:rPr>
        <w:t>d</w:t>
      </w:r>
      <w:r w:rsidRPr="00386986">
        <w:rPr>
          <w:rFonts w:ascii="Verdana" w:hAnsi="Verdana"/>
          <w:sz w:val="19"/>
          <w:szCs w:val="19"/>
          <w:lang w:eastAsia="ar-SA"/>
        </w:rPr>
        <w:t>el territorio</w:t>
      </w:r>
      <w:r>
        <w:rPr>
          <w:rFonts w:ascii="Verdana" w:hAnsi="Verdana"/>
          <w:sz w:val="19"/>
          <w:szCs w:val="19"/>
          <w:lang w:eastAsia="ar-SA"/>
        </w:rPr>
        <w:t xml:space="preserve"> Veneto</w:t>
      </w:r>
    </w:p>
    <w:p w:rsidR="00F30078" w:rsidRDefault="00F30078" w:rsidP="00A93A7A">
      <w:pPr>
        <w:pStyle w:val="Corpotesto"/>
        <w:jc w:val="both"/>
        <w:rPr>
          <w:rFonts w:ascii="Verdana" w:hAnsi="Verdana" w:cs="Times New Roman"/>
          <w:sz w:val="19"/>
          <w:szCs w:val="19"/>
        </w:rPr>
      </w:pPr>
    </w:p>
    <w:p w:rsidR="00A93A7A" w:rsidRPr="00A93A7A" w:rsidRDefault="00A93A7A" w:rsidP="00A93A7A">
      <w:pPr>
        <w:pStyle w:val="Corpotesto"/>
        <w:jc w:val="both"/>
        <w:rPr>
          <w:rFonts w:ascii="Verdana" w:hAnsi="Verdana" w:cs="Times New Roman"/>
          <w:sz w:val="19"/>
          <w:szCs w:val="19"/>
        </w:rPr>
      </w:pPr>
      <w:r>
        <w:rPr>
          <w:rFonts w:ascii="Verdana" w:hAnsi="Verdana" w:cs="Times New Roman"/>
          <w:sz w:val="19"/>
          <w:szCs w:val="19"/>
        </w:rPr>
        <w:t>L</w:t>
      </w:r>
      <w:r w:rsidRPr="00A93A7A">
        <w:rPr>
          <w:rFonts w:ascii="Verdana" w:hAnsi="Verdana" w:cs="Times New Roman"/>
          <w:sz w:val="19"/>
          <w:szCs w:val="19"/>
        </w:rPr>
        <w:t xml:space="preserve">e caratteristiche dell’ambiente nel quale </w:t>
      </w:r>
      <w:r>
        <w:rPr>
          <w:rFonts w:ascii="Verdana" w:hAnsi="Verdana" w:cs="Times New Roman"/>
          <w:sz w:val="19"/>
          <w:szCs w:val="19"/>
        </w:rPr>
        <w:t>opera il Personale delle</w:t>
      </w:r>
      <w:r w:rsidRPr="00A93A7A">
        <w:rPr>
          <w:rFonts w:ascii="Verdana" w:hAnsi="Verdana" w:cs="Times New Roman"/>
          <w:sz w:val="19"/>
          <w:szCs w:val="19"/>
        </w:rPr>
        <w:t xml:space="preserve"> istituzioni scolastiche </w:t>
      </w:r>
      <w:r>
        <w:rPr>
          <w:rFonts w:ascii="Verdana" w:hAnsi="Verdana" w:cs="Times New Roman"/>
          <w:sz w:val="19"/>
          <w:szCs w:val="19"/>
        </w:rPr>
        <w:t xml:space="preserve">del Veneto emergono </w:t>
      </w:r>
      <w:r w:rsidR="00EC29FE">
        <w:rPr>
          <w:rFonts w:ascii="Verdana" w:hAnsi="Verdana" w:cs="Times New Roman"/>
          <w:sz w:val="19"/>
          <w:szCs w:val="19"/>
        </w:rPr>
        <w:t xml:space="preserve">dai dati statistici </w:t>
      </w:r>
      <w:r w:rsidRPr="00E82949">
        <w:rPr>
          <w:rFonts w:ascii="Verdana" w:hAnsi="Verdana" w:cs="Times New Roman"/>
          <w:sz w:val="19"/>
          <w:szCs w:val="19"/>
        </w:rPr>
        <w:t xml:space="preserve">pubblicati sul sito della </w:t>
      </w:r>
      <w:r w:rsidR="00EC29FE" w:rsidRPr="00A93A7A">
        <w:rPr>
          <w:rFonts w:ascii="Verdana" w:hAnsi="Verdana" w:cs="Times New Roman"/>
          <w:sz w:val="19"/>
          <w:szCs w:val="19"/>
        </w:rPr>
        <w:t>Regione Veneto</w:t>
      </w:r>
      <w:r w:rsidR="00EC29FE">
        <w:rPr>
          <w:rFonts w:ascii="Verdana" w:hAnsi="Verdana" w:cs="Times New Roman"/>
          <w:sz w:val="19"/>
          <w:szCs w:val="19"/>
        </w:rPr>
        <w:t xml:space="preserve">, concernenti </w:t>
      </w:r>
      <w:r w:rsidR="00FF4918">
        <w:rPr>
          <w:rFonts w:ascii="Verdana" w:hAnsi="Verdana" w:cs="Times New Roman"/>
          <w:sz w:val="19"/>
          <w:szCs w:val="19"/>
        </w:rPr>
        <w:t xml:space="preserve">gli </w:t>
      </w:r>
      <w:r w:rsidRPr="00A93A7A">
        <w:rPr>
          <w:rFonts w:ascii="Verdana" w:hAnsi="Verdana" w:cs="Times New Roman"/>
          <w:sz w:val="19"/>
          <w:szCs w:val="19"/>
        </w:rPr>
        <w:t>aspett</w:t>
      </w:r>
      <w:r w:rsidR="00FF4918">
        <w:rPr>
          <w:rFonts w:ascii="Verdana" w:hAnsi="Verdana" w:cs="Times New Roman"/>
          <w:sz w:val="19"/>
          <w:szCs w:val="19"/>
        </w:rPr>
        <w:t>i</w:t>
      </w:r>
      <w:r w:rsidRPr="00A93A7A">
        <w:rPr>
          <w:rFonts w:ascii="Verdana" w:hAnsi="Verdana" w:cs="Times New Roman"/>
          <w:sz w:val="19"/>
          <w:szCs w:val="19"/>
        </w:rPr>
        <w:t xml:space="preserve"> socio-economico</w:t>
      </w:r>
      <w:r w:rsidR="00EC29FE">
        <w:rPr>
          <w:rFonts w:ascii="Verdana" w:hAnsi="Verdana" w:cs="Times New Roman"/>
          <w:sz w:val="19"/>
          <w:szCs w:val="19"/>
        </w:rPr>
        <w:t xml:space="preserve"> e</w:t>
      </w:r>
      <w:r w:rsidRPr="00A93A7A">
        <w:rPr>
          <w:rFonts w:ascii="Verdana" w:hAnsi="Verdana" w:cs="Times New Roman"/>
          <w:sz w:val="19"/>
          <w:szCs w:val="19"/>
        </w:rPr>
        <w:t xml:space="preserve"> cultual</w:t>
      </w:r>
      <w:r w:rsidR="00FF4918">
        <w:rPr>
          <w:rFonts w:ascii="Verdana" w:hAnsi="Verdana" w:cs="Times New Roman"/>
          <w:sz w:val="19"/>
          <w:szCs w:val="19"/>
        </w:rPr>
        <w:t xml:space="preserve">i </w:t>
      </w:r>
      <w:r w:rsidR="00EC29FE">
        <w:rPr>
          <w:rFonts w:ascii="Verdana" w:hAnsi="Verdana" w:cs="Times New Roman"/>
          <w:sz w:val="19"/>
          <w:szCs w:val="19"/>
        </w:rPr>
        <w:t>del territorio</w:t>
      </w:r>
      <w:r w:rsidR="00FF4918">
        <w:rPr>
          <w:rFonts w:ascii="Verdana" w:hAnsi="Verdana" w:cs="Times New Roman"/>
          <w:sz w:val="19"/>
          <w:szCs w:val="19"/>
        </w:rPr>
        <w:t>. N</w:t>
      </w:r>
      <w:r w:rsidR="00EC29FE">
        <w:rPr>
          <w:rFonts w:ascii="Verdana" w:hAnsi="Verdana" w:cs="Times New Roman"/>
          <w:sz w:val="19"/>
          <w:szCs w:val="19"/>
        </w:rPr>
        <w:t>ella loro ricorrente omogeneità</w:t>
      </w:r>
      <w:r w:rsidR="00FF4918">
        <w:rPr>
          <w:rFonts w:ascii="Verdana" w:hAnsi="Verdana" w:cs="Times New Roman"/>
          <w:sz w:val="19"/>
          <w:szCs w:val="19"/>
        </w:rPr>
        <w:t>, s</w:t>
      </w:r>
      <w:r w:rsidRPr="00A93A7A">
        <w:rPr>
          <w:rFonts w:ascii="Verdana" w:hAnsi="Verdana" w:cs="Times New Roman"/>
          <w:sz w:val="19"/>
          <w:szCs w:val="19"/>
        </w:rPr>
        <w:t xml:space="preserve">i possono individuare </w:t>
      </w:r>
      <w:r w:rsidR="00EC29FE">
        <w:rPr>
          <w:rFonts w:ascii="Verdana" w:hAnsi="Verdana" w:cs="Times New Roman"/>
          <w:sz w:val="19"/>
          <w:szCs w:val="19"/>
        </w:rPr>
        <w:t>alcune</w:t>
      </w:r>
      <w:r w:rsidRPr="00A93A7A">
        <w:rPr>
          <w:rFonts w:ascii="Verdana" w:hAnsi="Verdana" w:cs="Times New Roman"/>
          <w:sz w:val="19"/>
          <w:szCs w:val="19"/>
        </w:rPr>
        <w:t xml:space="preserve"> circoscrizioni che non corrispondono a confini amministrativi, ma ad una ripartizione radicata nella geografia culturale del territorio, la cui estensione può </w:t>
      </w:r>
      <w:r w:rsidR="00EC29FE">
        <w:rPr>
          <w:rFonts w:ascii="Verdana" w:hAnsi="Verdana" w:cs="Times New Roman"/>
          <w:sz w:val="19"/>
          <w:szCs w:val="19"/>
        </w:rPr>
        <w:t xml:space="preserve">mutare </w:t>
      </w:r>
      <w:r w:rsidRPr="00A93A7A">
        <w:rPr>
          <w:rFonts w:ascii="Verdana" w:hAnsi="Verdana" w:cs="Times New Roman"/>
          <w:sz w:val="19"/>
          <w:szCs w:val="19"/>
        </w:rPr>
        <w:t>nel tempo</w:t>
      </w:r>
      <w:r w:rsidR="00EC29FE">
        <w:rPr>
          <w:rFonts w:ascii="Verdana" w:hAnsi="Verdana" w:cs="Times New Roman"/>
          <w:sz w:val="19"/>
          <w:szCs w:val="19"/>
        </w:rPr>
        <w:t>.</w:t>
      </w:r>
    </w:p>
    <w:p w:rsidR="00A93A7A" w:rsidRDefault="00A93A7A" w:rsidP="00A93A7A">
      <w:pPr>
        <w:pStyle w:val="Corpotesto"/>
        <w:jc w:val="both"/>
        <w:rPr>
          <w:rFonts w:ascii="Verdana" w:hAnsi="Verdana" w:cs="Times New Roman"/>
          <w:sz w:val="19"/>
          <w:szCs w:val="19"/>
        </w:rPr>
      </w:pPr>
    </w:p>
    <w:p w:rsidR="00A93A7A" w:rsidRPr="00EC29FE" w:rsidRDefault="00EC29FE" w:rsidP="006F7D7C">
      <w:pPr>
        <w:pStyle w:val="Corpotesto"/>
        <w:ind w:firstLine="708"/>
        <w:rPr>
          <w:rFonts w:ascii="Verdana" w:hAnsi="Verdana" w:cs="Times New Roman"/>
          <w:b/>
          <w:sz w:val="19"/>
          <w:szCs w:val="19"/>
        </w:rPr>
      </w:pPr>
      <w:r>
        <w:rPr>
          <w:rFonts w:ascii="Verdana" w:hAnsi="Verdana" w:cs="Times New Roman"/>
          <w:b/>
          <w:sz w:val="19"/>
          <w:szCs w:val="19"/>
        </w:rPr>
        <w:t xml:space="preserve"> </w:t>
      </w:r>
      <w:r w:rsidR="00A93A7A" w:rsidRPr="00EC29FE">
        <w:rPr>
          <w:rFonts w:ascii="Verdana" w:hAnsi="Verdana" w:cs="Times New Roman"/>
          <w:b/>
          <w:sz w:val="19"/>
          <w:szCs w:val="19"/>
        </w:rPr>
        <w:t>Circoscrizione 1 – Sistema centrale di Padova e Venezia</w:t>
      </w:r>
      <w:r>
        <w:rPr>
          <w:rFonts w:ascii="Verdana" w:hAnsi="Verdana" w:cs="Times New Roman"/>
          <w:b/>
          <w:sz w:val="19"/>
          <w:szCs w:val="19"/>
        </w:rPr>
        <w:t>.</w:t>
      </w:r>
    </w:p>
    <w:p w:rsidR="00A93A7A" w:rsidRPr="00E82949" w:rsidRDefault="00A93A7A" w:rsidP="00A93A7A">
      <w:pPr>
        <w:pStyle w:val="Corpotesto"/>
        <w:jc w:val="both"/>
        <w:rPr>
          <w:rFonts w:ascii="Verdana" w:hAnsi="Verdana" w:cs="Times New Roman"/>
          <w:b/>
          <w:sz w:val="19"/>
          <w:szCs w:val="19"/>
        </w:rPr>
      </w:pPr>
      <w:r w:rsidRPr="00E82949">
        <w:rPr>
          <w:rFonts w:ascii="Verdana" w:hAnsi="Verdana" w:cs="Times New Roman"/>
          <w:b/>
          <w:sz w:val="19"/>
          <w:szCs w:val="19"/>
        </w:rPr>
        <w:t>Punti di forza.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EC29FE" w:rsidRPr="00A93A7A">
        <w:rPr>
          <w:rFonts w:ascii="Verdana" w:hAnsi="Verdana" w:cs="Times New Roman"/>
          <w:sz w:val="19"/>
          <w:szCs w:val="19"/>
        </w:rPr>
        <w:t>Presenza di</w:t>
      </w:r>
      <w:r w:rsidR="00EC29FE">
        <w:rPr>
          <w:rFonts w:ascii="Verdana" w:hAnsi="Verdana" w:cs="Times New Roman"/>
          <w:sz w:val="19"/>
          <w:szCs w:val="19"/>
        </w:rPr>
        <w:t xml:space="preserve"> i</w:t>
      </w:r>
      <w:r w:rsidRPr="00A93A7A">
        <w:rPr>
          <w:rFonts w:ascii="Verdana" w:hAnsi="Verdana" w:cs="Times New Roman"/>
          <w:sz w:val="19"/>
          <w:szCs w:val="19"/>
        </w:rPr>
        <w:t>mportanti distretti economici (termali, artistici, cantieristica nautica, metadistretto calzaturiero, ecc.);</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EC29FE" w:rsidRPr="00A93A7A">
        <w:rPr>
          <w:rFonts w:ascii="Verdana" w:hAnsi="Verdana" w:cs="Times New Roman"/>
          <w:sz w:val="19"/>
          <w:szCs w:val="19"/>
        </w:rPr>
        <w:t>Presenza di</w:t>
      </w:r>
      <w:r w:rsidR="00EC29FE">
        <w:rPr>
          <w:rFonts w:ascii="Verdana" w:hAnsi="Verdana" w:cs="Times New Roman"/>
          <w:sz w:val="19"/>
          <w:szCs w:val="19"/>
        </w:rPr>
        <w:t xml:space="preserve"> m</w:t>
      </w:r>
      <w:r w:rsidRPr="00A93A7A">
        <w:rPr>
          <w:rFonts w:ascii="Verdana" w:hAnsi="Verdana" w:cs="Times New Roman"/>
          <w:sz w:val="19"/>
          <w:szCs w:val="19"/>
        </w:rPr>
        <w:t xml:space="preserve">ete </w:t>
      </w:r>
      <w:r w:rsidR="00EC29FE">
        <w:rPr>
          <w:rFonts w:ascii="Verdana" w:hAnsi="Verdana" w:cs="Times New Roman"/>
          <w:sz w:val="19"/>
          <w:szCs w:val="19"/>
        </w:rPr>
        <w:t xml:space="preserve">internazionali </w:t>
      </w:r>
      <w:r w:rsidRPr="00A93A7A">
        <w:rPr>
          <w:rFonts w:ascii="Verdana" w:hAnsi="Verdana" w:cs="Times New Roman"/>
          <w:sz w:val="19"/>
          <w:szCs w:val="19"/>
        </w:rPr>
        <w:t>del turismo culturale e religioso;</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EC29FE" w:rsidRPr="00A93A7A">
        <w:rPr>
          <w:rFonts w:ascii="Verdana" w:hAnsi="Verdana" w:cs="Times New Roman"/>
          <w:sz w:val="19"/>
          <w:szCs w:val="19"/>
        </w:rPr>
        <w:t>Presenza di</w:t>
      </w:r>
      <w:r w:rsidR="00EC29FE">
        <w:rPr>
          <w:rFonts w:ascii="Verdana" w:hAnsi="Verdana" w:cs="Times New Roman"/>
          <w:sz w:val="19"/>
          <w:szCs w:val="19"/>
        </w:rPr>
        <w:t xml:space="preserve"> </w:t>
      </w:r>
      <w:r w:rsidR="00FF4918">
        <w:rPr>
          <w:rFonts w:ascii="Verdana" w:hAnsi="Verdana" w:cs="Times New Roman"/>
          <w:sz w:val="19"/>
          <w:szCs w:val="19"/>
        </w:rPr>
        <w:t>I</w:t>
      </w:r>
      <w:r w:rsidRPr="00A93A7A">
        <w:rPr>
          <w:rFonts w:ascii="Verdana" w:hAnsi="Verdana" w:cs="Times New Roman"/>
          <w:sz w:val="19"/>
          <w:szCs w:val="19"/>
        </w:rPr>
        <w:t>stituzioni culturali di livello internazionale, pubbliche e private;</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E82949">
        <w:rPr>
          <w:rFonts w:ascii="Verdana" w:hAnsi="Verdana" w:cs="Times New Roman"/>
          <w:sz w:val="19"/>
          <w:szCs w:val="19"/>
        </w:rPr>
        <w:t xml:space="preserve">Radicamento di un </w:t>
      </w:r>
      <w:r w:rsidRPr="00A93A7A">
        <w:rPr>
          <w:rFonts w:ascii="Verdana" w:hAnsi="Verdana" w:cs="Times New Roman"/>
          <w:sz w:val="19"/>
          <w:szCs w:val="19"/>
        </w:rPr>
        <w:t>tradizion</w:t>
      </w:r>
      <w:r w:rsidR="00FF4918">
        <w:rPr>
          <w:rFonts w:ascii="Verdana" w:hAnsi="Verdana" w:cs="Times New Roman"/>
          <w:sz w:val="19"/>
          <w:szCs w:val="19"/>
        </w:rPr>
        <w:t>ale</w:t>
      </w:r>
      <w:r w:rsidRPr="00A93A7A">
        <w:rPr>
          <w:rFonts w:ascii="Verdana" w:hAnsi="Verdana" w:cs="Times New Roman"/>
          <w:sz w:val="19"/>
          <w:szCs w:val="19"/>
        </w:rPr>
        <w:t xml:space="preserve"> cosmopolitismo culturale;</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 xml:space="preserve">Elevata concentrazione di Università, </w:t>
      </w:r>
      <w:r w:rsidR="00E82949">
        <w:rPr>
          <w:rFonts w:ascii="Verdana" w:hAnsi="Verdana" w:cs="Times New Roman"/>
          <w:sz w:val="19"/>
          <w:szCs w:val="19"/>
        </w:rPr>
        <w:t>C</w:t>
      </w:r>
      <w:r w:rsidRPr="00A93A7A">
        <w:rPr>
          <w:rFonts w:ascii="Verdana" w:hAnsi="Verdana" w:cs="Times New Roman"/>
          <w:sz w:val="19"/>
          <w:szCs w:val="19"/>
        </w:rPr>
        <w:t xml:space="preserve">entri di formazione non universitari e </w:t>
      </w:r>
      <w:r w:rsidR="00E82949">
        <w:rPr>
          <w:rFonts w:ascii="Verdana" w:hAnsi="Verdana" w:cs="Times New Roman"/>
          <w:sz w:val="19"/>
          <w:szCs w:val="19"/>
        </w:rPr>
        <w:t>C</w:t>
      </w:r>
      <w:r w:rsidRPr="00A93A7A">
        <w:rPr>
          <w:rFonts w:ascii="Verdana" w:hAnsi="Verdana" w:cs="Times New Roman"/>
          <w:sz w:val="19"/>
          <w:szCs w:val="19"/>
        </w:rPr>
        <w:t>entri di ricerca;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sidRPr="00A93A7A">
        <w:rPr>
          <w:rFonts w:ascii="Verdana" w:hAnsi="Verdana" w:cs="Times New Roman"/>
          <w:sz w:val="19"/>
          <w:szCs w:val="19"/>
        </w:rPr>
        <w:t>Presenza di</w:t>
      </w:r>
      <w:r w:rsidR="00F47FDF">
        <w:rPr>
          <w:rFonts w:ascii="Verdana" w:hAnsi="Verdana" w:cs="Times New Roman"/>
          <w:sz w:val="19"/>
          <w:szCs w:val="19"/>
        </w:rPr>
        <w:t xml:space="preserve"> r</w:t>
      </w:r>
      <w:r w:rsidRPr="00A93A7A">
        <w:rPr>
          <w:rFonts w:ascii="Verdana" w:hAnsi="Verdana" w:cs="Times New Roman"/>
          <w:sz w:val="19"/>
          <w:szCs w:val="19"/>
        </w:rPr>
        <w:t>eti culturali locali, sia pure frammentate.</w:t>
      </w:r>
    </w:p>
    <w:p w:rsidR="00A93A7A" w:rsidRPr="00E82949" w:rsidRDefault="00A93A7A" w:rsidP="00E82949">
      <w:pPr>
        <w:pStyle w:val="Corpotesto"/>
        <w:ind w:left="284" w:hanging="284"/>
        <w:jc w:val="both"/>
        <w:rPr>
          <w:rFonts w:ascii="Verdana" w:hAnsi="Verdana" w:cs="Times New Roman"/>
          <w:b/>
          <w:sz w:val="19"/>
          <w:szCs w:val="19"/>
        </w:rPr>
      </w:pPr>
      <w:r w:rsidRPr="00E82949">
        <w:rPr>
          <w:rFonts w:ascii="Verdana" w:hAnsi="Verdana" w:cs="Times New Roman"/>
          <w:b/>
          <w:sz w:val="19"/>
          <w:szCs w:val="19"/>
        </w:rPr>
        <w:t>Punti di debolezza</w:t>
      </w:r>
      <w:r w:rsidR="00E82949">
        <w:rPr>
          <w:rFonts w:ascii="Verdana" w:hAnsi="Verdana" w:cs="Times New Roman"/>
          <w:b/>
          <w:sz w:val="19"/>
          <w:szCs w:val="19"/>
        </w:rPr>
        <w:t>.</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Ritardo infrastrutturale per quanto riguarda la rete stradale e, in parte, ferroviaria;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Congestione causata dall’elevata densità del parco automobilistico e dell’alta densità abitativa;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 xml:space="preserve">Criticità delle dinamiche sociali, quali </w:t>
      </w:r>
      <w:r w:rsidR="00E82949">
        <w:rPr>
          <w:rFonts w:ascii="Verdana" w:hAnsi="Verdana" w:cs="Times New Roman"/>
          <w:sz w:val="19"/>
          <w:szCs w:val="19"/>
        </w:rPr>
        <w:t xml:space="preserve">la disoccupazione e </w:t>
      </w:r>
      <w:r w:rsidR="00861AEC">
        <w:rPr>
          <w:rFonts w:ascii="Verdana" w:hAnsi="Verdana" w:cs="Times New Roman"/>
          <w:sz w:val="19"/>
          <w:szCs w:val="19"/>
        </w:rPr>
        <w:t xml:space="preserve">le </w:t>
      </w:r>
      <w:r w:rsidR="00E82949">
        <w:rPr>
          <w:rFonts w:ascii="Verdana" w:hAnsi="Verdana" w:cs="Times New Roman"/>
          <w:sz w:val="19"/>
          <w:szCs w:val="19"/>
        </w:rPr>
        <w:t>difficoltà de</w:t>
      </w:r>
      <w:r w:rsidRPr="00A93A7A">
        <w:rPr>
          <w:rFonts w:ascii="Verdana" w:hAnsi="Verdana" w:cs="Times New Roman"/>
          <w:sz w:val="19"/>
          <w:szCs w:val="19"/>
        </w:rPr>
        <w:t xml:space="preserve">ll’integrazione interetnica nel mestrino e nel padovano, </w:t>
      </w:r>
      <w:r w:rsidR="00F47FDF">
        <w:rPr>
          <w:rFonts w:ascii="Verdana" w:hAnsi="Verdana" w:cs="Times New Roman"/>
          <w:sz w:val="19"/>
          <w:szCs w:val="19"/>
        </w:rPr>
        <w:t xml:space="preserve">legate </w:t>
      </w:r>
      <w:r w:rsidRPr="00A93A7A">
        <w:rPr>
          <w:rFonts w:ascii="Verdana" w:hAnsi="Verdana" w:cs="Times New Roman"/>
          <w:sz w:val="19"/>
          <w:szCs w:val="19"/>
        </w:rPr>
        <w:t>all’</w:t>
      </w:r>
      <w:r w:rsidR="00E82949">
        <w:rPr>
          <w:rFonts w:ascii="Verdana" w:hAnsi="Verdana" w:cs="Times New Roman"/>
          <w:sz w:val="19"/>
          <w:szCs w:val="19"/>
        </w:rPr>
        <w:t xml:space="preserve">intensa </w:t>
      </w:r>
      <w:r w:rsidRPr="00A93A7A">
        <w:rPr>
          <w:rFonts w:ascii="Verdana" w:hAnsi="Verdana" w:cs="Times New Roman"/>
          <w:sz w:val="19"/>
          <w:szCs w:val="19"/>
        </w:rPr>
        <w:t>immigrazione extracomunitaria dell’ultimo decennio.</w:t>
      </w:r>
    </w:p>
    <w:p w:rsidR="00A93A7A" w:rsidRDefault="00A93A7A" w:rsidP="00E82949">
      <w:pPr>
        <w:pStyle w:val="Corpotesto"/>
        <w:ind w:left="284" w:hanging="284"/>
        <w:jc w:val="both"/>
        <w:rPr>
          <w:rFonts w:ascii="Verdana" w:hAnsi="Verdana" w:cs="Times New Roman"/>
          <w:sz w:val="19"/>
          <w:szCs w:val="19"/>
        </w:rPr>
      </w:pPr>
    </w:p>
    <w:p w:rsidR="00A93A7A" w:rsidRPr="00E82949" w:rsidRDefault="00A93A7A" w:rsidP="006F7D7C">
      <w:pPr>
        <w:pStyle w:val="Corpotesto"/>
        <w:ind w:firstLine="708"/>
        <w:rPr>
          <w:rFonts w:ascii="Verdana" w:hAnsi="Verdana" w:cs="Times New Roman"/>
          <w:b/>
          <w:sz w:val="19"/>
          <w:szCs w:val="19"/>
        </w:rPr>
      </w:pPr>
      <w:r w:rsidRPr="00E82949">
        <w:rPr>
          <w:rFonts w:ascii="Verdana" w:hAnsi="Verdana" w:cs="Times New Roman"/>
          <w:b/>
          <w:sz w:val="19"/>
          <w:szCs w:val="19"/>
        </w:rPr>
        <w:t>Circoscrizione 2 – Verona</w:t>
      </w:r>
    </w:p>
    <w:p w:rsidR="00A93A7A" w:rsidRPr="00E82949" w:rsidRDefault="00A93A7A" w:rsidP="00A93A7A">
      <w:pPr>
        <w:pStyle w:val="Corpotesto"/>
        <w:jc w:val="both"/>
        <w:rPr>
          <w:rFonts w:ascii="Verdana" w:hAnsi="Verdana" w:cs="Times New Roman"/>
          <w:b/>
          <w:sz w:val="19"/>
          <w:szCs w:val="19"/>
        </w:rPr>
      </w:pPr>
      <w:r w:rsidRPr="00E82949">
        <w:rPr>
          <w:rFonts w:ascii="Verdana" w:hAnsi="Verdana" w:cs="Times New Roman"/>
          <w:b/>
          <w:sz w:val="19"/>
          <w:szCs w:val="19"/>
        </w:rPr>
        <w:t>Punti di forza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E82949">
        <w:rPr>
          <w:rFonts w:ascii="Verdana" w:hAnsi="Verdana" w:cs="Times New Roman"/>
          <w:sz w:val="19"/>
          <w:szCs w:val="19"/>
        </w:rPr>
        <w:t>Presenza di una b</w:t>
      </w:r>
      <w:r w:rsidRPr="00A93A7A">
        <w:rPr>
          <w:rFonts w:ascii="Verdana" w:hAnsi="Verdana" w:cs="Times New Roman"/>
          <w:sz w:val="19"/>
          <w:szCs w:val="19"/>
        </w:rPr>
        <w:t>uona dotazione infrastrutturale stradale, ferroviaria e aeroportuale;</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Pr>
          <w:rFonts w:ascii="Verdana" w:hAnsi="Verdana" w:cs="Times New Roman"/>
          <w:sz w:val="19"/>
          <w:szCs w:val="19"/>
        </w:rPr>
        <w:t>Esistenza di un p</w:t>
      </w:r>
      <w:r w:rsidRPr="00A93A7A">
        <w:rPr>
          <w:rFonts w:ascii="Verdana" w:hAnsi="Verdana" w:cs="Times New Roman"/>
          <w:sz w:val="19"/>
          <w:szCs w:val="19"/>
        </w:rPr>
        <w:t>ositivo interscambio commerciale con l’estero (industrie automobilistiche tedesche e altre attività</w:t>
      </w:r>
      <w:r w:rsidR="00E82949">
        <w:rPr>
          <w:rFonts w:ascii="Verdana" w:hAnsi="Verdana" w:cs="Times New Roman"/>
          <w:sz w:val="19"/>
          <w:szCs w:val="19"/>
        </w:rPr>
        <w:t xml:space="preserve"> commerciali</w:t>
      </w:r>
      <w:r w:rsidRPr="00A93A7A">
        <w:rPr>
          <w:rFonts w:ascii="Verdana" w:hAnsi="Verdana" w:cs="Times New Roman"/>
          <w:sz w:val="19"/>
          <w:szCs w:val="19"/>
        </w:rPr>
        <w:t>);</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Sviluppo del mercato dell’arte contemporanea;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E82949" w:rsidRPr="00A93A7A">
        <w:rPr>
          <w:rFonts w:ascii="Verdana" w:hAnsi="Verdana" w:cs="Times New Roman"/>
          <w:sz w:val="19"/>
          <w:szCs w:val="19"/>
        </w:rPr>
        <w:t xml:space="preserve">Presenza di </w:t>
      </w:r>
      <w:r w:rsidR="00E82949">
        <w:rPr>
          <w:rFonts w:ascii="Verdana" w:hAnsi="Verdana" w:cs="Times New Roman"/>
          <w:sz w:val="19"/>
          <w:szCs w:val="19"/>
        </w:rPr>
        <w:t>un p</w:t>
      </w:r>
      <w:r w:rsidRPr="00A93A7A">
        <w:rPr>
          <w:rFonts w:ascii="Verdana" w:hAnsi="Verdana" w:cs="Times New Roman"/>
          <w:sz w:val="19"/>
          <w:szCs w:val="19"/>
        </w:rPr>
        <w:t>olo fieristico di rilevanza europea.</w:t>
      </w:r>
    </w:p>
    <w:p w:rsidR="00A93A7A" w:rsidRPr="00E82949" w:rsidRDefault="00A93A7A" w:rsidP="00E82949">
      <w:pPr>
        <w:pStyle w:val="Corpotesto"/>
        <w:ind w:left="284" w:hanging="284"/>
        <w:jc w:val="both"/>
        <w:rPr>
          <w:rFonts w:ascii="Verdana" w:hAnsi="Verdana" w:cs="Times New Roman"/>
          <w:b/>
          <w:sz w:val="19"/>
          <w:szCs w:val="19"/>
        </w:rPr>
      </w:pPr>
      <w:r w:rsidRPr="00E82949">
        <w:rPr>
          <w:rFonts w:ascii="Verdana" w:hAnsi="Verdana" w:cs="Times New Roman"/>
          <w:b/>
          <w:sz w:val="19"/>
          <w:szCs w:val="19"/>
        </w:rPr>
        <w:t>Punti di debolezza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Ritardo infrastrutturale per quanto riguarda la rete stradale e, in parte, ferroviaria;</w:t>
      </w:r>
    </w:p>
    <w:p w:rsidR="00A93A7A" w:rsidRPr="00A93A7A" w:rsidRDefault="00A93A7A" w:rsidP="00E82949">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Criticità delle dinamiche sociali</w:t>
      </w:r>
      <w:r w:rsidR="00E82949">
        <w:rPr>
          <w:rFonts w:ascii="Verdana" w:hAnsi="Verdana" w:cs="Times New Roman"/>
          <w:sz w:val="19"/>
          <w:szCs w:val="19"/>
        </w:rPr>
        <w:t xml:space="preserve"> e difficoltà de</w:t>
      </w:r>
      <w:r w:rsidR="00E82949" w:rsidRPr="00A93A7A">
        <w:rPr>
          <w:rFonts w:ascii="Verdana" w:hAnsi="Verdana" w:cs="Times New Roman"/>
          <w:sz w:val="19"/>
          <w:szCs w:val="19"/>
        </w:rPr>
        <w:t xml:space="preserve">ll’integrazione </w:t>
      </w:r>
      <w:r w:rsidRPr="00A93A7A">
        <w:rPr>
          <w:rFonts w:ascii="Verdana" w:hAnsi="Verdana" w:cs="Times New Roman"/>
          <w:sz w:val="19"/>
          <w:szCs w:val="19"/>
        </w:rPr>
        <w:t xml:space="preserve">interetnica, </w:t>
      </w:r>
      <w:r w:rsidR="00F47FDF">
        <w:rPr>
          <w:rFonts w:ascii="Verdana" w:hAnsi="Verdana" w:cs="Times New Roman"/>
          <w:sz w:val="19"/>
          <w:szCs w:val="19"/>
        </w:rPr>
        <w:t>legate a</w:t>
      </w:r>
      <w:r w:rsidR="00E82949" w:rsidRPr="00A93A7A">
        <w:rPr>
          <w:rFonts w:ascii="Verdana" w:hAnsi="Verdana" w:cs="Times New Roman"/>
          <w:sz w:val="19"/>
          <w:szCs w:val="19"/>
        </w:rPr>
        <w:t>ll’</w:t>
      </w:r>
      <w:r w:rsidR="00E82949">
        <w:rPr>
          <w:rFonts w:ascii="Verdana" w:hAnsi="Verdana" w:cs="Times New Roman"/>
          <w:sz w:val="19"/>
          <w:szCs w:val="19"/>
        </w:rPr>
        <w:t>intensa</w:t>
      </w:r>
      <w:r w:rsidR="00E82949" w:rsidRPr="00A93A7A">
        <w:rPr>
          <w:rFonts w:ascii="Verdana" w:hAnsi="Verdana" w:cs="Times New Roman"/>
          <w:sz w:val="19"/>
          <w:szCs w:val="19"/>
        </w:rPr>
        <w:t xml:space="preserve"> </w:t>
      </w:r>
      <w:r w:rsidRPr="00A93A7A">
        <w:rPr>
          <w:rFonts w:ascii="Verdana" w:hAnsi="Verdana" w:cs="Times New Roman"/>
          <w:sz w:val="19"/>
          <w:szCs w:val="19"/>
        </w:rPr>
        <w:t>immigrazione extracomunitaria dell’ultimo decennio.</w:t>
      </w:r>
    </w:p>
    <w:p w:rsidR="00A93A7A" w:rsidRDefault="00A93A7A" w:rsidP="00A93A7A">
      <w:pPr>
        <w:pStyle w:val="Corpotesto"/>
        <w:jc w:val="both"/>
        <w:rPr>
          <w:rFonts w:ascii="Verdana" w:hAnsi="Verdana" w:cs="Times New Roman"/>
          <w:sz w:val="19"/>
          <w:szCs w:val="19"/>
        </w:rPr>
      </w:pPr>
    </w:p>
    <w:p w:rsidR="00A93A7A" w:rsidRPr="00A93A7A" w:rsidRDefault="00F47FDF" w:rsidP="006F7D7C">
      <w:pPr>
        <w:pStyle w:val="Corpotesto"/>
        <w:ind w:firstLine="708"/>
        <w:rPr>
          <w:rFonts w:ascii="Verdana" w:hAnsi="Verdana" w:cs="Times New Roman"/>
          <w:sz w:val="19"/>
          <w:szCs w:val="19"/>
        </w:rPr>
      </w:pPr>
      <w:r>
        <w:rPr>
          <w:rFonts w:ascii="Verdana" w:hAnsi="Verdana" w:cs="Times New Roman"/>
          <w:b/>
          <w:sz w:val="19"/>
          <w:szCs w:val="19"/>
        </w:rPr>
        <w:t xml:space="preserve"> </w:t>
      </w:r>
      <w:r w:rsidR="00A93A7A" w:rsidRPr="00F47FDF">
        <w:rPr>
          <w:rFonts w:ascii="Verdana" w:hAnsi="Verdana" w:cs="Times New Roman"/>
          <w:b/>
          <w:sz w:val="19"/>
          <w:szCs w:val="19"/>
        </w:rPr>
        <w:t>Circoscrizione 3 – Sistema centrale di Belluno e Treviso</w:t>
      </w:r>
    </w:p>
    <w:p w:rsidR="00A93A7A" w:rsidRPr="00F47FDF" w:rsidRDefault="00A93A7A" w:rsidP="00A93A7A">
      <w:pPr>
        <w:pStyle w:val="Corpotesto"/>
        <w:jc w:val="both"/>
        <w:rPr>
          <w:rFonts w:ascii="Verdana" w:hAnsi="Verdana" w:cs="Times New Roman"/>
          <w:b/>
          <w:sz w:val="19"/>
          <w:szCs w:val="19"/>
        </w:rPr>
      </w:pPr>
      <w:r w:rsidRPr="00F47FDF">
        <w:rPr>
          <w:rFonts w:ascii="Verdana" w:hAnsi="Verdana" w:cs="Times New Roman"/>
          <w:b/>
          <w:sz w:val="19"/>
          <w:szCs w:val="19"/>
        </w:rPr>
        <w:t>Punti di forza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Livello di benessere diffuso e ben distribuito sul territorio;</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Offerta culturale di buon livello e ben distribuita sul territorio;</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Pr>
          <w:rFonts w:ascii="Verdana" w:hAnsi="Verdana" w:cs="Times New Roman"/>
          <w:sz w:val="19"/>
          <w:szCs w:val="19"/>
        </w:rPr>
        <w:t>Presenza di un b</w:t>
      </w:r>
      <w:r w:rsidRPr="00A93A7A">
        <w:rPr>
          <w:rFonts w:ascii="Verdana" w:hAnsi="Verdana" w:cs="Times New Roman"/>
          <w:sz w:val="19"/>
          <w:szCs w:val="19"/>
        </w:rPr>
        <w:t>uon tessuto di micro-imprenditorialità.</w:t>
      </w:r>
    </w:p>
    <w:p w:rsidR="00A93A7A" w:rsidRPr="00F47FDF" w:rsidRDefault="00A93A7A" w:rsidP="00A93A7A">
      <w:pPr>
        <w:pStyle w:val="Corpotesto"/>
        <w:jc w:val="both"/>
        <w:rPr>
          <w:rFonts w:ascii="Verdana" w:hAnsi="Verdana" w:cs="Times New Roman"/>
          <w:b/>
          <w:sz w:val="19"/>
          <w:szCs w:val="19"/>
        </w:rPr>
      </w:pPr>
      <w:r w:rsidRPr="00F47FDF">
        <w:rPr>
          <w:rFonts w:ascii="Verdana" w:hAnsi="Verdana" w:cs="Times New Roman"/>
          <w:b/>
          <w:sz w:val="19"/>
          <w:szCs w:val="19"/>
        </w:rPr>
        <w:t>Punti di debolezza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Ritardo infrastrutturale per quanto riguarda la rete stradale e, in parte, ferroviaria;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Pr>
          <w:rFonts w:ascii="Verdana" w:hAnsi="Verdana" w:cs="Times New Roman"/>
          <w:sz w:val="19"/>
          <w:szCs w:val="19"/>
        </w:rPr>
        <w:t>Ridotto t</w:t>
      </w:r>
      <w:r w:rsidRPr="00A93A7A">
        <w:rPr>
          <w:rFonts w:ascii="Verdana" w:hAnsi="Verdana" w:cs="Times New Roman"/>
          <w:sz w:val="19"/>
          <w:szCs w:val="19"/>
        </w:rPr>
        <w:t>asso di conseguimento di lauree, diplomi secondari e post-secondari;</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Scarsa capacità di assorbimento di laureati da parte delle imprese, con conseguente fenomeno d</w:t>
      </w:r>
      <w:r w:rsidR="00FF4918">
        <w:rPr>
          <w:rFonts w:ascii="Verdana" w:hAnsi="Verdana" w:cs="Times New Roman"/>
          <w:sz w:val="19"/>
          <w:szCs w:val="19"/>
        </w:rPr>
        <w:t>ella</w:t>
      </w:r>
      <w:r w:rsidRPr="00A93A7A">
        <w:rPr>
          <w:rFonts w:ascii="Verdana" w:hAnsi="Verdana" w:cs="Times New Roman"/>
          <w:sz w:val="19"/>
          <w:szCs w:val="19"/>
        </w:rPr>
        <w:t xml:space="preserve"> “fuga dei cervelli” da parte dei giovani;</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Pr>
          <w:rFonts w:ascii="Verdana" w:hAnsi="Verdana" w:cs="Times New Roman"/>
          <w:sz w:val="19"/>
          <w:szCs w:val="19"/>
        </w:rPr>
        <w:t>Presenza n</w:t>
      </w:r>
      <w:r w:rsidRPr="00A93A7A">
        <w:rPr>
          <w:rFonts w:ascii="Verdana" w:hAnsi="Verdana" w:cs="Times New Roman"/>
          <w:sz w:val="19"/>
          <w:szCs w:val="19"/>
        </w:rPr>
        <w:t xml:space="preserve">ell’alto bellunese </w:t>
      </w:r>
      <w:r w:rsidR="00F47FDF">
        <w:rPr>
          <w:rFonts w:ascii="Verdana" w:hAnsi="Verdana" w:cs="Times New Roman"/>
          <w:sz w:val="19"/>
          <w:szCs w:val="19"/>
        </w:rPr>
        <w:t xml:space="preserve">di </w:t>
      </w:r>
      <w:r w:rsidRPr="00A93A7A">
        <w:rPr>
          <w:rFonts w:ascii="Verdana" w:hAnsi="Verdana" w:cs="Times New Roman"/>
          <w:sz w:val="19"/>
          <w:szCs w:val="19"/>
        </w:rPr>
        <w:t xml:space="preserve">elevati indici di vecchiaia e </w:t>
      </w:r>
      <w:r w:rsidR="00F47FDF">
        <w:rPr>
          <w:rFonts w:ascii="Verdana" w:hAnsi="Verdana" w:cs="Times New Roman"/>
          <w:sz w:val="19"/>
          <w:szCs w:val="19"/>
        </w:rPr>
        <w:t xml:space="preserve">di </w:t>
      </w:r>
      <w:r w:rsidR="00FF4918">
        <w:rPr>
          <w:rFonts w:ascii="Verdana" w:hAnsi="Verdana" w:cs="Times New Roman"/>
          <w:sz w:val="19"/>
          <w:szCs w:val="19"/>
        </w:rPr>
        <w:t xml:space="preserve">una </w:t>
      </w:r>
      <w:r w:rsidRPr="00A93A7A">
        <w:rPr>
          <w:rFonts w:ascii="Verdana" w:hAnsi="Verdana" w:cs="Times New Roman"/>
          <w:sz w:val="19"/>
          <w:szCs w:val="19"/>
        </w:rPr>
        <w:t>forte emigrazione giovanile per motivi di studio, con bassa propensione al rientro.</w:t>
      </w:r>
    </w:p>
    <w:p w:rsidR="00A93A7A" w:rsidRDefault="00A93A7A" w:rsidP="00F47FDF">
      <w:pPr>
        <w:pStyle w:val="Corpotesto"/>
        <w:ind w:left="284" w:hanging="284"/>
        <w:jc w:val="both"/>
        <w:rPr>
          <w:rFonts w:ascii="Verdana" w:hAnsi="Verdana" w:cs="Times New Roman"/>
          <w:sz w:val="19"/>
          <w:szCs w:val="19"/>
        </w:rPr>
      </w:pPr>
    </w:p>
    <w:p w:rsidR="00A93A7A" w:rsidRPr="00F47FDF" w:rsidRDefault="00A93A7A" w:rsidP="0016303A">
      <w:pPr>
        <w:pStyle w:val="Corpotesto"/>
        <w:ind w:firstLine="708"/>
        <w:rPr>
          <w:rFonts w:ascii="Verdana" w:hAnsi="Verdana" w:cs="Times New Roman"/>
          <w:b/>
          <w:sz w:val="19"/>
          <w:szCs w:val="19"/>
        </w:rPr>
      </w:pPr>
      <w:r w:rsidRPr="00F47FDF">
        <w:rPr>
          <w:rFonts w:ascii="Verdana" w:hAnsi="Verdana" w:cs="Times New Roman"/>
          <w:b/>
          <w:sz w:val="19"/>
          <w:szCs w:val="19"/>
        </w:rPr>
        <w:t>Circoscrizione 4 – Vicenza e basso vicentino</w:t>
      </w:r>
    </w:p>
    <w:p w:rsidR="00A93A7A" w:rsidRPr="00F47FDF" w:rsidRDefault="00A93A7A" w:rsidP="00A93A7A">
      <w:pPr>
        <w:pStyle w:val="Corpotesto"/>
        <w:jc w:val="both"/>
        <w:rPr>
          <w:rFonts w:ascii="Verdana" w:hAnsi="Verdana" w:cs="Times New Roman"/>
          <w:b/>
          <w:sz w:val="19"/>
          <w:szCs w:val="19"/>
        </w:rPr>
      </w:pPr>
      <w:r w:rsidRPr="00F47FDF">
        <w:rPr>
          <w:rFonts w:ascii="Verdana" w:hAnsi="Verdana" w:cs="Times New Roman"/>
          <w:b/>
          <w:sz w:val="19"/>
          <w:szCs w:val="19"/>
        </w:rPr>
        <w:t>Punti di forza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Vivace tessuto di micro-imprenditorialità;</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Pr>
          <w:rFonts w:ascii="Verdana" w:hAnsi="Verdana" w:cs="Times New Roman"/>
          <w:sz w:val="19"/>
          <w:szCs w:val="19"/>
        </w:rPr>
        <w:t>Presenza di un p</w:t>
      </w:r>
      <w:r w:rsidRPr="00A93A7A">
        <w:rPr>
          <w:rFonts w:ascii="Verdana" w:hAnsi="Verdana" w:cs="Times New Roman"/>
          <w:sz w:val="19"/>
          <w:szCs w:val="19"/>
        </w:rPr>
        <w:t xml:space="preserve">atrimonio storico-artistico-monumentale diffuso, </w:t>
      </w:r>
      <w:r w:rsidR="00F47FDF">
        <w:rPr>
          <w:rFonts w:ascii="Verdana" w:hAnsi="Verdana" w:cs="Times New Roman"/>
          <w:sz w:val="19"/>
          <w:szCs w:val="19"/>
        </w:rPr>
        <w:t xml:space="preserve">privo </w:t>
      </w:r>
      <w:r w:rsidRPr="00A93A7A">
        <w:rPr>
          <w:rFonts w:ascii="Verdana" w:hAnsi="Verdana" w:cs="Times New Roman"/>
          <w:sz w:val="19"/>
          <w:szCs w:val="19"/>
        </w:rPr>
        <w:t>di flussi di turismo di massa;</w:t>
      </w:r>
    </w:p>
    <w:p w:rsidR="00A93A7A" w:rsidRPr="00F47FDF" w:rsidRDefault="00A93A7A" w:rsidP="00F47FDF">
      <w:pPr>
        <w:pStyle w:val="Corpotesto"/>
        <w:ind w:left="284" w:hanging="284"/>
        <w:jc w:val="both"/>
        <w:rPr>
          <w:rFonts w:ascii="Verdana" w:hAnsi="Verdana" w:cs="Times New Roman"/>
          <w:b/>
          <w:sz w:val="19"/>
          <w:szCs w:val="19"/>
        </w:rPr>
      </w:pPr>
      <w:r w:rsidRPr="00F47FDF">
        <w:rPr>
          <w:rFonts w:ascii="Verdana" w:hAnsi="Verdana" w:cs="Times New Roman"/>
          <w:b/>
          <w:sz w:val="19"/>
          <w:szCs w:val="19"/>
        </w:rPr>
        <w:t>Punti di debolezza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Ritardo infrastrutturale per quanto riguarda la rete stradale e, in parte, ferroviaria;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Congestione causata dall’elevata densità del parco automobilistico e l’alta densità abitativa;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Dualismo territoriale centro/periferia;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sidRPr="00A93A7A">
        <w:rPr>
          <w:rFonts w:ascii="Verdana" w:hAnsi="Verdana" w:cs="Times New Roman"/>
          <w:sz w:val="19"/>
          <w:szCs w:val="19"/>
        </w:rPr>
        <w:t>Criticità delle dinamiche sociali</w:t>
      </w:r>
      <w:r w:rsidR="00F47FDF">
        <w:rPr>
          <w:rFonts w:ascii="Verdana" w:hAnsi="Verdana" w:cs="Times New Roman"/>
          <w:sz w:val="19"/>
          <w:szCs w:val="19"/>
        </w:rPr>
        <w:t xml:space="preserve"> e difficoltà de</w:t>
      </w:r>
      <w:r w:rsidR="00F47FDF" w:rsidRPr="00A93A7A">
        <w:rPr>
          <w:rFonts w:ascii="Verdana" w:hAnsi="Verdana" w:cs="Times New Roman"/>
          <w:sz w:val="19"/>
          <w:szCs w:val="19"/>
        </w:rPr>
        <w:t xml:space="preserve">ll’integrazione interetnica, </w:t>
      </w:r>
      <w:r w:rsidR="00F47FDF">
        <w:rPr>
          <w:rFonts w:ascii="Verdana" w:hAnsi="Verdana" w:cs="Times New Roman"/>
          <w:sz w:val="19"/>
          <w:szCs w:val="19"/>
        </w:rPr>
        <w:t>legate a</w:t>
      </w:r>
      <w:r w:rsidR="00F47FDF" w:rsidRPr="00A93A7A">
        <w:rPr>
          <w:rFonts w:ascii="Verdana" w:hAnsi="Verdana" w:cs="Times New Roman"/>
          <w:sz w:val="19"/>
          <w:szCs w:val="19"/>
        </w:rPr>
        <w:t>ll’</w:t>
      </w:r>
      <w:r w:rsidR="00F47FDF">
        <w:rPr>
          <w:rFonts w:ascii="Verdana" w:hAnsi="Verdana" w:cs="Times New Roman"/>
          <w:sz w:val="19"/>
          <w:szCs w:val="19"/>
        </w:rPr>
        <w:t>intensa</w:t>
      </w:r>
      <w:r w:rsidR="00F47FDF" w:rsidRPr="00A93A7A">
        <w:rPr>
          <w:rFonts w:ascii="Verdana" w:hAnsi="Verdana" w:cs="Times New Roman"/>
          <w:sz w:val="19"/>
          <w:szCs w:val="19"/>
        </w:rPr>
        <w:t xml:space="preserve"> immigrazione extracomunitaria dell’ultimo decennio</w:t>
      </w:r>
      <w:r w:rsidRPr="00A93A7A">
        <w:rPr>
          <w:rFonts w:ascii="Verdana" w:hAnsi="Verdana" w:cs="Times New Roman"/>
          <w:sz w:val="19"/>
          <w:szCs w:val="19"/>
        </w:rPr>
        <w:t>.</w:t>
      </w:r>
    </w:p>
    <w:p w:rsidR="00A93A7A" w:rsidRDefault="00A93A7A" w:rsidP="00A93A7A">
      <w:pPr>
        <w:pStyle w:val="Corpotesto"/>
        <w:jc w:val="both"/>
        <w:rPr>
          <w:rFonts w:ascii="Verdana" w:hAnsi="Verdana" w:cs="Times New Roman"/>
          <w:sz w:val="19"/>
          <w:szCs w:val="19"/>
        </w:rPr>
      </w:pPr>
    </w:p>
    <w:p w:rsidR="00A93A7A" w:rsidRPr="00F47FDF" w:rsidRDefault="00A93A7A" w:rsidP="0016303A">
      <w:pPr>
        <w:pStyle w:val="Corpotesto"/>
        <w:ind w:firstLine="708"/>
        <w:rPr>
          <w:rFonts w:ascii="Verdana" w:hAnsi="Verdana" w:cs="Times New Roman"/>
          <w:b/>
          <w:sz w:val="19"/>
          <w:szCs w:val="19"/>
        </w:rPr>
      </w:pPr>
      <w:r w:rsidRPr="00F47FDF">
        <w:rPr>
          <w:rFonts w:ascii="Verdana" w:hAnsi="Verdana" w:cs="Times New Roman"/>
          <w:b/>
          <w:sz w:val="19"/>
          <w:szCs w:val="19"/>
        </w:rPr>
        <w:lastRenderedPageBreak/>
        <w:t>Circoscrizione 5 – Basso Adriatico – Rovigo, Adria, Chioggia</w:t>
      </w:r>
    </w:p>
    <w:p w:rsidR="00A93A7A" w:rsidRPr="00F47FDF" w:rsidRDefault="00A93A7A" w:rsidP="00A93A7A">
      <w:pPr>
        <w:pStyle w:val="Corpotesto"/>
        <w:jc w:val="both"/>
        <w:rPr>
          <w:rFonts w:ascii="Verdana" w:hAnsi="Verdana" w:cs="Times New Roman"/>
          <w:b/>
          <w:sz w:val="19"/>
          <w:szCs w:val="19"/>
        </w:rPr>
      </w:pPr>
      <w:r w:rsidRPr="00F47FDF">
        <w:rPr>
          <w:rFonts w:ascii="Verdana" w:hAnsi="Verdana" w:cs="Times New Roman"/>
          <w:b/>
          <w:sz w:val="19"/>
          <w:szCs w:val="19"/>
        </w:rPr>
        <w:t>Punti di forza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Economia legata alla peculiarità del territorio e contrassegnata da una sviluppata attività agricola, nonché da un</w:t>
      </w:r>
      <w:r w:rsidR="00FF4918">
        <w:rPr>
          <w:rFonts w:ascii="Verdana" w:hAnsi="Verdana" w:cs="Times New Roman"/>
          <w:sz w:val="19"/>
          <w:szCs w:val="19"/>
        </w:rPr>
        <w:t>’</w:t>
      </w:r>
      <w:r w:rsidRPr="00A93A7A">
        <w:rPr>
          <w:rFonts w:ascii="Verdana" w:hAnsi="Verdana" w:cs="Times New Roman"/>
          <w:sz w:val="19"/>
          <w:szCs w:val="19"/>
        </w:rPr>
        <w:t xml:space="preserve">importante zona lagunare di Chioggia, con </w:t>
      </w:r>
      <w:r w:rsidR="00FF4918">
        <w:rPr>
          <w:rFonts w:ascii="Verdana" w:hAnsi="Verdana" w:cs="Times New Roman"/>
          <w:sz w:val="19"/>
          <w:szCs w:val="19"/>
        </w:rPr>
        <w:t xml:space="preserve">una </w:t>
      </w:r>
      <w:r w:rsidRPr="00A93A7A">
        <w:rPr>
          <w:rFonts w:ascii="Verdana" w:hAnsi="Verdana" w:cs="Times New Roman"/>
          <w:sz w:val="19"/>
          <w:szCs w:val="19"/>
        </w:rPr>
        <w:t>buona presenza di offerta turistica balneare;</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r>
      <w:r w:rsidR="00F47FDF">
        <w:rPr>
          <w:rFonts w:ascii="Verdana" w:hAnsi="Verdana" w:cs="Times New Roman"/>
          <w:sz w:val="19"/>
          <w:szCs w:val="19"/>
        </w:rPr>
        <w:t>Esistenza di a</w:t>
      </w:r>
      <w:r w:rsidRPr="00A93A7A">
        <w:rPr>
          <w:rFonts w:ascii="Verdana" w:hAnsi="Verdana" w:cs="Times New Roman"/>
          <w:sz w:val="19"/>
          <w:szCs w:val="19"/>
        </w:rPr>
        <w:t xml:space="preserve">ttività portuale che, grazie ad un buon collegamento ferroviario (linea dedicata Verona-Rovigo-Adria-Chioggia), </w:t>
      </w:r>
      <w:r w:rsidR="00F47FDF">
        <w:rPr>
          <w:rFonts w:ascii="Verdana" w:hAnsi="Verdana" w:cs="Times New Roman"/>
          <w:sz w:val="19"/>
          <w:szCs w:val="19"/>
        </w:rPr>
        <w:t>costituisce u</w:t>
      </w:r>
      <w:r w:rsidRPr="00A93A7A">
        <w:rPr>
          <w:rFonts w:ascii="Verdana" w:hAnsi="Verdana" w:cs="Times New Roman"/>
          <w:sz w:val="19"/>
          <w:szCs w:val="19"/>
        </w:rPr>
        <w:t>n valido supporto per lo scambio merci.</w:t>
      </w:r>
    </w:p>
    <w:p w:rsidR="00A93A7A" w:rsidRPr="00F47FDF" w:rsidRDefault="00A93A7A" w:rsidP="00F47FDF">
      <w:pPr>
        <w:pStyle w:val="Corpotesto"/>
        <w:ind w:left="284" w:hanging="284"/>
        <w:jc w:val="both"/>
        <w:rPr>
          <w:rFonts w:ascii="Verdana" w:hAnsi="Verdana" w:cs="Times New Roman"/>
          <w:b/>
          <w:sz w:val="19"/>
          <w:szCs w:val="19"/>
        </w:rPr>
      </w:pPr>
      <w:r w:rsidRPr="00F47FDF">
        <w:rPr>
          <w:rFonts w:ascii="Verdana" w:hAnsi="Verdana" w:cs="Times New Roman"/>
          <w:b/>
          <w:sz w:val="19"/>
          <w:szCs w:val="19"/>
        </w:rPr>
        <w:t>Punti di debolezza</w:t>
      </w:r>
    </w:p>
    <w:p w:rsidR="00A93A7A" w:rsidRPr="00A93A7A" w:rsidRDefault="00A93A7A" w:rsidP="00F47FDF">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Ritardo infrastrutturale per quanto riguarda la rete stradale e ferroviaria.</w:t>
      </w:r>
    </w:p>
    <w:p w:rsidR="00A93A7A" w:rsidRDefault="00A93A7A" w:rsidP="00F47FDF">
      <w:pPr>
        <w:pStyle w:val="Corpotesto"/>
        <w:ind w:left="284" w:hanging="284"/>
        <w:jc w:val="both"/>
        <w:rPr>
          <w:rFonts w:ascii="Verdana" w:hAnsi="Verdana" w:cs="Times New Roman"/>
          <w:sz w:val="19"/>
          <w:szCs w:val="19"/>
        </w:rPr>
      </w:pPr>
    </w:p>
    <w:p w:rsidR="0016303A" w:rsidRDefault="00A93A7A" w:rsidP="0016303A">
      <w:pPr>
        <w:pStyle w:val="Corpotesto"/>
        <w:ind w:left="993" w:hanging="284"/>
        <w:rPr>
          <w:rFonts w:ascii="Verdana" w:hAnsi="Verdana" w:cs="Times New Roman"/>
          <w:b/>
          <w:sz w:val="19"/>
          <w:szCs w:val="19"/>
        </w:rPr>
      </w:pPr>
      <w:r w:rsidRPr="00F47FDF">
        <w:rPr>
          <w:rFonts w:ascii="Verdana" w:hAnsi="Verdana" w:cs="Times New Roman"/>
          <w:b/>
          <w:sz w:val="19"/>
          <w:szCs w:val="19"/>
        </w:rPr>
        <w:t>Circoscrizione 6 – Comuni limitrofi delle province di</w:t>
      </w:r>
    </w:p>
    <w:p w:rsidR="0016303A" w:rsidRDefault="00A93A7A" w:rsidP="0016303A">
      <w:pPr>
        <w:pStyle w:val="Corpotesto"/>
        <w:ind w:left="993" w:hanging="284"/>
        <w:rPr>
          <w:rFonts w:ascii="Verdana" w:hAnsi="Verdana" w:cs="Times New Roman"/>
          <w:b/>
          <w:sz w:val="19"/>
          <w:szCs w:val="19"/>
        </w:rPr>
      </w:pPr>
      <w:r w:rsidRPr="00F47FDF">
        <w:rPr>
          <w:rFonts w:ascii="Verdana" w:hAnsi="Verdana" w:cs="Times New Roman"/>
          <w:b/>
          <w:sz w:val="19"/>
          <w:szCs w:val="19"/>
        </w:rPr>
        <w:t>Padova, Vicenza, Treviso, Belluno,</w:t>
      </w:r>
    </w:p>
    <w:p w:rsidR="00A93A7A" w:rsidRPr="00F47FDF" w:rsidRDefault="00A93A7A" w:rsidP="0016303A">
      <w:pPr>
        <w:pStyle w:val="Corpotesto"/>
        <w:ind w:left="993" w:hanging="284"/>
        <w:rPr>
          <w:rFonts w:ascii="Verdana" w:hAnsi="Verdana" w:cs="Times New Roman"/>
          <w:b/>
          <w:sz w:val="19"/>
          <w:szCs w:val="19"/>
        </w:rPr>
      </w:pPr>
      <w:r w:rsidRPr="00F47FDF">
        <w:rPr>
          <w:rFonts w:ascii="Verdana" w:hAnsi="Verdana" w:cs="Times New Roman"/>
          <w:b/>
          <w:sz w:val="19"/>
          <w:szCs w:val="19"/>
        </w:rPr>
        <w:t>che si estendono in parte in zona di pianura e in parte nell’area pedemontana</w:t>
      </w:r>
    </w:p>
    <w:p w:rsidR="00A93A7A" w:rsidRPr="00F47FDF" w:rsidRDefault="00A93A7A" w:rsidP="006F7D7C">
      <w:pPr>
        <w:pStyle w:val="Corpotesto"/>
        <w:jc w:val="both"/>
        <w:rPr>
          <w:rFonts w:ascii="Verdana" w:hAnsi="Verdana" w:cs="Times New Roman"/>
          <w:b/>
          <w:sz w:val="19"/>
          <w:szCs w:val="19"/>
        </w:rPr>
      </w:pPr>
      <w:r w:rsidRPr="00F47FDF">
        <w:rPr>
          <w:rFonts w:ascii="Verdana" w:hAnsi="Verdana" w:cs="Times New Roman"/>
          <w:b/>
          <w:sz w:val="19"/>
          <w:szCs w:val="19"/>
        </w:rPr>
        <w:t>Punti di forza</w:t>
      </w:r>
    </w:p>
    <w:p w:rsidR="00A93A7A" w:rsidRPr="00A93A7A"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Presenza di imprese medio-grandi;</w:t>
      </w:r>
    </w:p>
    <w:p w:rsidR="00A93A7A" w:rsidRPr="00A93A7A"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Alta concentrazione di attività legate ai settori del design della moda;</w:t>
      </w:r>
    </w:p>
    <w:p w:rsidR="00A93A7A" w:rsidRPr="00A93A7A"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Buona presenza di istituzioni e attività formative sul territorio;</w:t>
      </w:r>
    </w:p>
    <w:p w:rsidR="00A93A7A" w:rsidRPr="00A93A7A"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Nel comprensorio di Schio-Valdagno si registra la presenza di un importante sistema di piccole multinazionali leader mondiali nel settore tessile-abbigliamento.</w:t>
      </w:r>
    </w:p>
    <w:p w:rsidR="00A93A7A" w:rsidRPr="006F7D7C" w:rsidRDefault="00A93A7A" w:rsidP="00A93A7A">
      <w:pPr>
        <w:pStyle w:val="Corpotesto"/>
        <w:jc w:val="both"/>
        <w:rPr>
          <w:rFonts w:ascii="Verdana" w:hAnsi="Verdana" w:cs="Times New Roman"/>
          <w:b/>
          <w:sz w:val="19"/>
          <w:szCs w:val="19"/>
        </w:rPr>
      </w:pPr>
      <w:r w:rsidRPr="006F7D7C">
        <w:rPr>
          <w:rFonts w:ascii="Verdana" w:hAnsi="Verdana" w:cs="Times New Roman"/>
          <w:b/>
          <w:sz w:val="19"/>
          <w:szCs w:val="19"/>
        </w:rPr>
        <w:t>Punti di debolezza</w:t>
      </w:r>
    </w:p>
    <w:p w:rsidR="00A93A7A" w:rsidRPr="00A93A7A"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Concentrazione d</w:t>
      </w:r>
      <w:r w:rsidR="008150AC">
        <w:rPr>
          <w:rFonts w:ascii="Verdana" w:hAnsi="Verdana" w:cs="Times New Roman"/>
          <w:sz w:val="19"/>
          <w:szCs w:val="19"/>
        </w:rPr>
        <w:t>i</w:t>
      </w:r>
      <w:r w:rsidRPr="00A93A7A">
        <w:rPr>
          <w:rFonts w:ascii="Verdana" w:hAnsi="Verdana" w:cs="Times New Roman"/>
          <w:sz w:val="19"/>
          <w:szCs w:val="19"/>
        </w:rPr>
        <w:t xml:space="preserve"> fasce di reddito più basse, tasso di disoccupazione più elevato, fenomeni di invecchiamento, spopolamento e calo demografico;</w:t>
      </w:r>
    </w:p>
    <w:p w:rsidR="00A93A7A" w:rsidRPr="00A93A7A"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Sistema ferroviario inadeguato;</w:t>
      </w:r>
    </w:p>
    <w:p w:rsidR="006F7D7C" w:rsidRDefault="00A93A7A" w:rsidP="006F7D7C">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 xml:space="preserve">Criticità delle dinamiche sociali, quali tensioni legate all’integrazione interetnica, </w:t>
      </w:r>
      <w:r w:rsidR="008150AC" w:rsidRPr="008150AC">
        <w:rPr>
          <w:rFonts w:ascii="Verdana" w:hAnsi="Verdana" w:cs="Times New Roman"/>
          <w:sz w:val="19"/>
          <w:szCs w:val="19"/>
        </w:rPr>
        <w:t>legate all’intensa immigrazione extracomunitaria dell’ultimo decennio.</w:t>
      </w:r>
    </w:p>
    <w:p w:rsidR="008150AC" w:rsidRDefault="008150AC" w:rsidP="006F7D7C">
      <w:pPr>
        <w:pStyle w:val="Corpotesto"/>
        <w:ind w:left="284" w:hanging="284"/>
        <w:jc w:val="both"/>
        <w:rPr>
          <w:rFonts w:ascii="Verdana" w:hAnsi="Verdana" w:cs="Times New Roman"/>
          <w:sz w:val="19"/>
          <w:szCs w:val="19"/>
        </w:rPr>
      </w:pPr>
    </w:p>
    <w:p w:rsidR="00A93A7A" w:rsidRPr="001B4272" w:rsidRDefault="001B4272" w:rsidP="0016303A">
      <w:pPr>
        <w:pStyle w:val="Corpotesto"/>
        <w:ind w:left="284"/>
        <w:rPr>
          <w:rFonts w:ascii="Verdana" w:hAnsi="Verdana" w:cs="Times New Roman"/>
          <w:b/>
          <w:sz w:val="19"/>
          <w:szCs w:val="19"/>
        </w:rPr>
      </w:pPr>
      <w:r>
        <w:rPr>
          <w:rFonts w:ascii="Verdana" w:hAnsi="Verdana" w:cs="Times New Roman"/>
          <w:b/>
          <w:sz w:val="19"/>
          <w:szCs w:val="19"/>
        </w:rPr>
        <w:t xml:space="preserve"> </w:t>
      </w:r>
      <w:r w:rsidR="00A93A7A" w:rsidRPr="001B4272">
        <w:rPr>
          <w:rFonts w:ascii="Verdana" w:hAnsi="Verdana" w:cs="Times New Roman"/>
          <w:b/>
          <w:sz w:val="19"/>
          <w:szCs w:val="19"/>
        </w:rPr>
        <w:t>Circoscrizione 7 – Veneto Orientale</w:t>
      </w:r>
    </w:p>
    <w:p w:rsidR="00A93A7A" w:rsidRPr="006F7D7C" w:rsidRDefault="00A93A7A" w:rsidP="00A93A7A">
      <w:pPr>
        <w:pStyle w:val="Corpotesto"/>
        <w:jc w:val="both"/>
        <w:rPr>
          <w:rFonts w:ascii="Verdana" w:hAnsi="Verdana" w:cs="Times New Roman"/>
          <w:b/>
          <w:sz w:val="19"/>
          <w:szCs w:val="19"/>
        </w:rPr>
      </w:pPr>
      <w:r w:rsidRPr="006F7D7C">
        <w:rPr>
          <w:rFonts w:ascii="Verdana" w:hAnsi="Verdana" w:cs="Times New Roman"/>
          <w:b/>
          <w:sz w:val="19"/>
          <w:szCs w:val="19"/>
        </w:rPr>
        <w:t>Punti di forza</w:t>
      </w:r>
    </w:p>
    <w:p w:rsidR="00A93A7A" w:rsidRPr="00A93A7A" w:rsidRDefault="00A93A7A" w:rsidP="001B4272">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Polo di attrazione turistico-balneare tra i più importanti a livello nazionale;</w:t>
      </w:r>
    </w:p>
    <w:p w:rsidR="00A93A7A" w:rsidRPr="00A93A7A" w:rsidRDefault="00A93A7A" w:rsidP="001B4272">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Importante circuito eno-gastronomico legato ad una tradizione e ad una cultura ancora molte presenti sul territorio.</w:t>
      </w:r>
    </w:p>
    <w:p w:rsidR="00A93A7A" w:rsidRPr="001B4272" w:rsidRDefault="00A93A7A" w:rsidP="00A93A7A">
      <w:pPr>
        <w:pStyle w:val="Corpotesto"/>
        <w:jc w:val="both"/>
        <w:rPr>
          <w:rFonts w:ascii="Verdana" w:hAnsi="Verdana" w:cs="Times New Roman"/>
          <w:b/>
          <w:sz w:val="19"/>
          <w:szCs w:val="19"/>
        </w:rPr>
      </w:pPr>
      <w:r w:rsidRPr="001B4272">
        <w:rPr>
          <w:rFonts w:ascii="Verdana" w:hAnsi="Verdana" w:cs="Times New Roman"/>
          <w:b/>
          <w:sz w:val="19"/>
          <w:szCs w:val="19"/>
        </w:rPr>
        <w:t>Punti di debolezza</w:t>
      </w:r>
    </w:p>
    <w:p w:rsidR="00A93A7A" w:rsidRPr="00A93A7A" w:rsidRDefault="00A93A7A" w:rsidP="001B4272">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Dualismo territoriale tra centro e periferia;</w:t>
      </w:r>
    </w:p>
    <w:p w:rsidR="00386986" w:rsidRDefault="00A93A7A" w:rsidP="001B4272">
      <w:pPr>
        <w:pStyle w:val="Corpotesto"/>
        <w:ind w:left="284" w:hanging="284"/>
        <w:jc w:val="both"/>
        <w:rPr>
          <w:rFonts w:ascii="Verdana" w:hAnsi="Verdana" w:cs="Times New Roman"/>
          <w:sz w:val="19"/>
          <w:szCs w:val="19"/>
        </w:rPr>
      </w:pPr>
      <w:r w:rsidRPr="00A93A7A">
        <w:rPr>
          <w:rFonts w:ascii="Verdana" w:hAnsi="Verdana" w:cs="Times New Roman"/>
          <w:sz w:val="19"/>
          <w:szCs w:val="19"/>
        </w:rPr>
        <w:t>•</w:t>
      </w:r>
      <w:r w:rsidRPr="00A93A7A">
        <w:rPr>
          <w:rFonts w:ascii="Verdana" w:hAnsi="Verdana" w:cs="Times New Roman"/>
          <w:sz w:val="19"/>
          <w:szCs w:val="19"/>
        </w:rPr>
        <w:tab/>
        <w:t xml:space="preserve">Prevalente concentrazione economica e culturale </w:t>
      </w:r>
      <w:r w:rsidR="008150AC">
        <w:rPr>
          <w:rFonts w:ascii="Verdana" w:hAnsi="Verdana" w:cs="Times New Roman"/>
          <w:sz w:val="19"/>
          <w:szCs w:val="19"/>
        </w:rPr>
        <w:t>improntata a l</w:t>
      </w:r>
      <w:r w:rsidRPr="00A93A7A">
        <w:rPr>
          <w:rFonts w:ascii="Verdana" w:hAnsi="Verdana" w:cs="Times New Roman"/>
          <w:sz w:val="19"/>
          <w:szCs w:val="19"/>
        </w:rPr>
        <w:t>ogiche turistiche nei mesi estivi, con modalità di fruizione poco attiva nei mesi invernali.</w:t>
      </w:r>
    </w:p>
    <w:p w:rsidR="00861AEC" w:rsidRDefault="00861AEC" w:rsidP="001B4272">
      <w:pPr>
        <w:pStyle w:val="Corpotesto"/>
        <w:ind w:left="284" w:hanging="284"/>
        <w:jc w:val="both"/>
        <w:rPr>
          <w:rFonts w:ascii="Verdana" w:hAnsi="Verdana" w:cs="Times New Roman"/>
          <w:sz w:val="19"/>
          <w:szCs w:val="19"/>
        </w:rPr>
      </w:pPr>
    </w:p>
    <w:p w:rsidR="00F30078" w:rsidRDefault="00F30078" w:rsidP="007258BD">
      <w:pPr>
        <w:pStyle w:val="Corpotesto"/>
        <w:jc w:val="both"/>
        <w:rPr>
          <w:rFonts w:ascii="Verdana" w:hAnsi="Verdana" w:cs="Times New Roman"/>
          <w:sz w:val="19"/>
          <w:szCs w:val="19"/>
        </w:rPr>
      </w:pPr>
    </w:p>
    <w:p w:rsidR="0016303A" w:rsidRPr="00386986" w:rsidRDefault="0016303A" w:rsidP="0016303A">
      <w:pPr>
        <w:pStyle w:val="Titolo2"/>
        <w:numPr>
          <w:ilvl w:val="0"/>
          <w:numId w:val="0"/>
        </w:numPr>
        <w:spacing w:before="120"/>
        <w:ind w:left="851" w:hanging="851"/>
        <w:jc w:val="both"/>
        <w:rPr>
          <w:rFonts w:ascii="Verdana" w:hAnsi="Verdana"/>
          <w:sz w:val="19"/>
          <w:szCs w:val="19"/>
          <w:lang w:eastAsia="ar-SA"/>
        </w:rPr>
      </w:pPr>
      <w:r>
        <w:rPr>
          <w:rFonts w:ascii="Verdana" w:hAnsi="Verdana" w:cs="Times New Roman"/>
          <w:sz w:val="19"/>
          <w:szCs w:val="19"/>
        </w:rPr>
        <w:t>4.2.2</w:t>
      </w:r>
      <w:r w:rsidRPr="00386986">
        <w:rPr>
          <w:rFonts w:ascii="Verdana" w:hAnsi="Verdana" w:cs="Times New Roman"/>
          <w:sz w:val="19"/>
          <w:szCs w:val="19"/>
        </w:rPr>
        <w:tab/>
      </w:r>
      <w:r w:rsidRPr="00386986">
        <w:rPr>
          <w:rFonts w:ascii="Verdana" w:hAnsi="Verdana"/>
          <w:sz w:val="19"/>
          <w:szCs w:val="19"/>
          <w:lang w:eastAsia="ar-SA"/>
        </w:rPr>
        <w:t xml:space="preserve">Analisi </w:t>
      </w:r>
      <w:r w:rsidR="008150AC">
        <w:rPr>
          <w:rFonts w:ascii="Verdana" w:hAnsi="Verdana"/>
          <w:sz w:val="19"/>
          <w:szCs w:val="19"/>
          <w:lang w:eastAsia="ar-SA"/>
        </w:rPr>
        <w:t>del c</w:t>
      </w:r>
      <w:r w:rsidRPr="00386986">
        <w:rPr>
          <w:rFonts w:ascii="Verdana" w:hAnsi="Verdana"/>
          <w:sz w:val="19"/>
          <w:szCs w:val="19"/>
          <w:lang w:eastAsia="ar-SA"/>
        </w:rPr>
        <w:t>ontesto esterno</w:t>
      </w:r>
      <w:r>
        <w:rPr>
          <w:rFonts w:ascii="Verdana" w:hAnsi="Verdana"/>
          <w:sz w:val="19"/>
          <w:szCs w:val="19"/>
          <w:lang w:eastAsia="ar-SA"/>
        </w:rPr>
        <w:t>: caratteristiche</w:t>
      </w:r>
      <w:r w:rsidR="009A138C">
        <w:rPr>
          <w:rFonts w:ascii="Verdana" w:hAnsi="Verdana"/>
          <w:sz w:val="19"/>
          <w:szCs w:val="19"/>
          <w:lang w:eastAsia="ar-SA"/>
        </w:rPr>
        <w:t xml:space="preserve"> </w:t>
      </w:r>
      <w:r w:rsidRPr="0016303A">
        <w:rPr>
          <w:rFonts w:ascii="Verdana" w:hAnsi="Verdana"/>
          <w:sz w:val="19"/>
          <w:szCs w:val="19"/>
          <w:lang w:eastAsia="ar-SA"/>
        </w:rPr>
        <w:t>criminologiche</w:t>
      </w:r>
    </w:p>
    <w:p w:rsidR="0016303A" w:rsidRDefault="0016303A" w:rsidP="0016303A">
      <w:pPr>
        <w:pStyle w:val="Corpotesto"/>
        <w:jc w:val="both"/>
        <w:rPr>
          <w:rFonts w:ascii="Verdana" w:hAnsi="Verdana" w:cs="Times New Roman"/>
          <w:sz w:val="19"/>
          <w:szCs w:val="19"/>
        </w:rPr>
      </w:pPr>
    </w:p>
    <w:p w:rsidR="0016303A" w:rsidRPr="000B4DD0" w:rsidRDefault="0016303A" w:rsidP="0016303A">
      <w:pPr>
        <w:pStyle w:val="Corpotesto"/>
        <w:jc w:val="both"/>
        <w:rPr>
          <w:rFonts w:ascii="Verdana" w:hAnsi="Verdana" w:cs="Times New Roman"/>
          <w:sz w:val="19"/>
          <w:szCs w:val="19"/>
        </w:rPr>
      </w:pPr>
      <w:r w:rsidRPr="000B4DD0">
        <w:rPr>
          <w:rFonts w:ascii="Verdana" w:hAnsi="Verdana" w:cs="Times New Roman"/>
          <w:sz w:val="19"/>
          <w:szCs w:val="19"/>
        </w:rPr>
        <w:t>Nel procedere all’analisi del “contesto esterno” s</w:t>
      </w:r>
      <w:r w:rsidR="008150AC">
        <w:rPr>
          <w:rFonts w:ascii="Verdana" w:hAnsi="Verdana" w:cs="Times New Roman"/>
          <w:sz w:val="19"/>
          <w:szCs w:val="19"/>
        </w:rPr>
        <w:t xml:space="preserve">ono stati </w:t>
      </w:r>
      <w:r w:rsidRPr="000B4DD0">
        <w:rPr>
          <w:rFonts w:ascii="Verdana" w:hAnsi="Verdana" w:cs="Times New Roman"/>
          <w:sz w:val="19"/>
          <w:szCs w:val="19"/>
        </w:rPr>
        <w:t>pre</w:t>
      </w:r>
      <w:r w:rsidR="008150AC">
        <w:rPr>
          <w:rFonts w:ascii="Verdana" w:hAnsi="Verdana" w:cs="Times New Roman"/>
          <w:sz w:val="19"/>
          <w:szCs w:val="19"/>
        </w:rPr>
        <w:t>si</w:t>
      </w:r>
      <w:r w:rsidRPr="000B4DD0">
        <w:rPr>
          <w:rFonts w:ascii="Verdana" w:hAnsi="Verdana" w:cs="Times New Roman"/>
          <w:sz w:val="19"/>
          <w:szCs w:val="19"/>
        </w:rPr>
        <w:t xml:space="preserve"> in esame i dati relativi ai reati contro la </w:t>
      </w:r>
      <w:r>
        <w:rPr>
          <w:rFonts w:ascii="Verdana" w:hAnsi="Verdana" w:cs="Times New Roman"/>
          <w:sz w:val="19"/>
          <w:szCs w:val="19"/>
        </w:rPr>
        <w:t>p.a.</w:t>
      </w:r>
      <w:r w:rsidRPr="000B4DD0">
        <w:rPr>
          <w:rFonts w:ascii="Verdana" w:hAnsi="Verdana" w:cs="Times New Roman"/>
          <w:sz w:val="19"/>
          <w:szCs w:val="19"/>
        </w:rPr>
        <w:t xml:space="preserve">, pur nella consapevolezza che gli stessi non riflettono l’effettiva consistenza del fenomeno corruttivo reale, ma unicamente la sua </w:t>
      </w:r>
      <w:r w:rsidR="00014D17">
        <w:rPr>
          <w:rFonts w:ascii="Verdana" w:hAnsi="Verdana" w:cs="Times New Roman"/>
          <w:sz w:val="19"/>
          <w:szCs w:val="19"/>
        </w:rPr>
        <w:t>“</w:t>
      </w:r>
      <w:r w:rsidRPr="000B4DD0">
        <w:rPr>
          <w:rFonts w:ascii="Verdana" w:hAnsi="Verdana" w:cs="Times New Roman"/>
          <w:sz w:val="19"/>
          <w:szCs w:val="19"/>
        </w:rPr>
        <w:t>componente emersa</w:t>
      </w:r>
      <w:r w:rsidR="00014D17">
        <w:rPr>
          <w:rFonts w:ascii="Verdana" w:hAnsi="Verdana" w:cs="Times New Roman"/>
          <w:sz w:val="19"/>
          <w:szCs w:val="19"/>
        </w:rPr>
        <w:t>”</w:t>
      </w:r>
      <w:r w:rsidRPr="000B4DD0">
        <w:rPr>
          <w:rFonts w:ascii="Verdana" w:hAnsi="Verdana" w:cs="Times New Roman"/>
          <w:sz w:val="19"/>
          <w:szCs w:val="19"/>
        </w:rPr>
        <w:t>.</w:t>
      </w:r>
    </w:p>
    <w:p w:rsidR="0016303A" w:rsidRPr="000B4DD0" w:rsidRDefault="0016303A" w:rsidP="0016303A">
      <w:pPr>
        <w:pStyle w:val="Corpotesto"/>
        <w:jc w:val="both"/>
        <w:rPr>
          <w:rFonts w:ascii="Verdana" w:hAnsi="Verdana" w:cs="Times New Roman"/>
          <w:sz w:val="19"/>
          <w:szCs w:val="19"/>
        </w:rPr>
      </w:pPr>
      <w:r w:rsidRPr="000B4DD0">
        <w:rPr>
          <w:rFonts w:ascii="Verdana" w:hAnsi="Verdana" w:cs="Times New Roman"/>
          <w:sz w:val="19"/>
          <w:szCs w:val="19"/>
        </w:rPr>
        <w:t xml:space="preserve">Nell’ambito dei reati contro la </w:t>
      </w:r>
      <w:r>
        <w:rPr>
          <w:rFonts w:ascii="Verdana" w:hAnsi="Verdana" w:cs="Times New Roman"/>
          <w:sz w:val="19"/>
          <w:szCs w:val="19"/>
        </w:rPr>
        <w:t xml:space="preserve">p.a. </w:t>
      </w:r>
      <w:r w:rsidR="00014D17">
        <w:rPr>
          <w:rFonts w:ascii="Verdana" w:hAnsi="Verdana" w:cs="Times New Roman"/>
          <w:sz w:val="19"/>
          <w:szCs w:val="19"/>
        </w:rPr>
        <w:t xml:space="preserve">si </w:t>
      </w:r>
      <w:r w:rsidR="008150AC">
        <w:rPr>
          <w:rFonts w:ascii="Verdana" w:hAnsi="Verdana" w:cs="Times New Roman"/>
          <w:sz w:val="19"/>
          <w:szCs w:val="19"/>
        </w:rPr>
        <w:t>r</w:t>
      </w:r>
      <w:r w:rsidRPr="000B4DD0">
        <w:rPr>
          <w:rFonts w:ascii="Verdana" w:hAnsi="Verdana" w:cs="Times New Roman"/>
          <w:sz w:val="19"/>
          <w:szCs w:val="19"/>
        </w:rPr>
        <w:t>icomprend</w:t>
      </w:r>
      <w:r w:rsidR="00014D17">
        <w:rPr>
          <w:rFonts w:ascii="Verdana" w:hAnsi="Verdana" w:cs="Times New Roman"/>
          <w:sz w:val="19"/>
          <w:szCs w:val="19"/>
        </w:rPr>
        <w:t>ono</w:t>
      </w:r>
      <w:r w:rsidRPr="000B4DD0">
        <w:rPr>
          <w:rFonts w:ascii="Verdana" w:hAnsi="Verdana" w:cs="Times New Roman"/>
          <w:sz w:val="19"/>
          <w:szCs w:val="19"/>
        </w:rPr>
        <w:t xml:space="preserve"> sia i delitti commessi da pubblici ufficiali o incaricati di un pubblico servizio contro la p.a. (corruzione, concussione, abuso d’ufficio, peculato), sia i delitti commessi da privati contro la p.a. o </w:t>
      </w:r>
      <w:r w:rsidR="008150AC">
        <w:rPr>
          <w:rFonts w:ascii="Verdana" w:hAnsi="Verdana" w:cs="Times New Roman"/>
          <w:sz w:val="19"/>
          <w:szCs w:val="19"/>
        </w:rPr>
        <w:t xml:space="preserve">contro </w:t>
      </w:r>
      <w:r w:rsidRPr="000B4DD0">
        <w:rPr>
          <w:rFonts w:ascii="Verdana" w:hAnsi="Verdana" w:cs="Times New Roman"/>
          <w:sz w:val="19"/>
          <w:szCs w:val="19"/>
        </w:rPr>
        <w:t>il suo patrimonio (indebita percezione di erogazioni a danno dello Stato, truffa, turbativa della libertà degli incanti).</w:t>
      </w:r>
    </w:p>
    <w:p w:rsidR="0016303A" w:rsidRPr="000B4DD0" w:rsidRDefault="0016303A" w:rsidP="00014D17">
      <w:pPr>
        <w:pStyle w:val="Corpotesto"/>
        <w:spacing w:before="120"/>
        <w:jc w:val="both"/>
        <w:rPr>
          <w:rFonts w:ascii="Verdana" w:hAnsi="Verdana" w:cs="Times New Roman"/>
          <w:sz w:val="19"/>
          <w:szCs w:val="19"/>
        </w:rPr>
      </w:pPr>
      <w:r w:rsidRPr="000B4DD0">
        <w:rPr>
          <w:rFonts w:ascii="Verdana" w:hAnsi="Verdana" w:cs="Times New Roman"/>
          <w:sz w:val="19"/>
          <w:szCs w:val="19"/>
        </w:rPr>
        <w:t xml:space="preserve">Prendendo come riferimento il complesso dei reati contro la p.a. accertati in Italia nel 2014, si rileva che nel territorio del Veneto la Guardia di Finanza ha operato quasi un quinto degli arresti e un decimo delle denunce. </w:t>
      </w:r>
      <w:r w:rsidR="008150AC">
        <w:rPr>
          <w:rFonts w:ascii="Verdana" w:hAnsi="Verdana" w:cs="Times New Roman"/>
          <w:sz w:val="19"/>
          <w:szCs w:val="19"/>
        </w:rPr>
        <w:t xml:space="preserve">Tale </w:t>
      </w:r>
      <w:r w:rsidRPr="000B4DD0">
        <w:rPr>
          <w:rFonts w:ascii="Verdana" w:hAnsi="Verdana" w:cs="Times New Roman"/>
          <w:sz w:val="19"/>
          <w:szCs w:val="19"/>
        </w:rPr>
        <w:t xml:space="preserve">“indicatore oggettivo” deve </w:t>
      </w:r>
      <w:r w:rsidR="008150AC">
        <w:rPr>
          <w:rFonts w:ascii="Verdana" w:hAnsi="Verdana" w:cs="Times New Roman"/>
          <w:sz w:val="19"/>
          <w:szCs w:val="19"/>
        </w:rPr>
        <w:t xml:space="preserve">però </w:t>
      </w:r>
      <w:r w:rsidRPr="000B4DD0">
        <w:rPr>
          <w:rFonts w:ascii="Verdana" w:hAnsi="Verdana" w:cs="Times New Roman"/>
          <w:sz w:val="19"/>
          <w:szCs w:val="19"/>
        </w:rPr>
        <w:t xml:space="preserve">essere </w:t>
      </w:r>
      <w:r w:rsidR="008150AC">
        <w:rPr>
          <w:rFonts w:ascii="Verdana" w:hAnsi="Verdana" w:cs="Times New Roman"/>
          <w:sz w:val="19"/>
          <w:szCs w:val="19"/>
        </w:rPr>
        <w:t xml:space="preserve">inteso </w:t>
      </w:r>
      <w:r w:rsidRPr="000B4DD0">
        <w:rPr>
          <w:rFonts w:ascii="Verdana" w:hAnsi="Verdana" w:cs="Times New Roman"/>
          <w:sz w:val="19"/>
          <w:szCs w:val="19"/>
        </w:rPr>
        <w:t>correttamente</w:t>
      </w:r>
      <w:r w:rsidR="008150AC">
        <w:rPr>
          <w:rFonts w:ascii="Verdana" w:hAnsi="Verdana" w:cs="Times New Roman"/>
          <w:sz w:val="19"/>
          <w:szCs w:val="19"/>
        </w:rPr>
        <w:t xml:space="preserve">. Infatti, </w:t>
      </w:r>
      <w:r w:rsidR="00F7608A">
        <w:rPr>
          <w:rFonts w:ascii="Verdana" w:hAnsi="Verdana" w:cs="Times New Roman"/>
          <w:sz w:val="19"/>
          <w:szCs w:val="19"/>
        </w:rPr>
        <w:t>come riconosciuto dall’ANAC</w:t>
      </w:r>
      <w:r w:rsidRPr="000B4DD0">
        <w:rPr>
          <w:rFonts w:ascii="Verdana" w:hAnsi="Verdana" w:cs="Times New Roman"/>
          <w:sz w:val="19"/>
          <w:szCs w:val="19"/>
        </w:rPr>
        <w:t xml:space="preserve">, il numero delle condanne o delle denunce per reati di corruzione non indica l’esistenza di una maggiore o minore delittuosità in un determinato ambito territoriale, potendo rappresentare, invece, il segnale di un </w:t>
      </w:r>
      <w:r w:rsidR="008150AC">
        <w:rPr>
          <w:rFonts w:ascii="Verdana" w:hAnsi="Verdana" w:cs="Times New Roman"/>
          <w:sz w:val="19"/>
          <w:szCs w:val="19"/>
        </w:rPr>
        <w:t>maggior</w:t>
      </w:r>
      <w:r w:rsidRPr="000B4DD0">
        <w:rPr>
          <w:rFonts w:ascii="Verdana" w:hAnsi="Verdana" w:cs="Times New Roman"/>
          <w:sz w:val="19"/>
          <w:szCs w:val="19"/>
        </w:rPr>
        <w:t xml:space="preserve"> grado di efficienza del</w:t>
      </w:r>
      <w:r w:rsidR="008150AC">
        <w:rPr>
          <w:rFonts w:ascii="Verdana" w:hAnsi="Verdana" w:cs="Times New Roman"/>
          <w:sz w:val="19"/>
          <w:szCs w:val="19"/>
        </w:rPr>
        <w:t xml:space="preserve">l’Autorità </w:t>
      </w:r>
      <w:r w:rsidRPr="000B4DD0">
        <w:rPr>
          <w:rFonts w:ascii="Verdana" w:hAnsi="Verdana" w:cs="Times New Roman"/>
          <w:sz w:val="19"/>
          <w:szCs w:val="19"/>
        </w:rPr>
        <w:t>giudiziari</w:t>
      </w:r>
      <w:r w:rsidR="008150AC">
        <w:rPr>
          <w:rFonts w:ascii="Verdana" w:hAnsi="Verdana" w:cs="Times New Roman"/>
          <w:sz w:val="19"/>
          <w:szCs w:val="19"/>
        </w:rPr>
        <w:t>a</w:t>
      </w:r>
      <w:r w:rsidRPr="000B4DD0">
        <w:rPr>
          <w:rFonts w:ascii="Verdana" w:hAnsi="Verdana" w:cs="Times New Roman"/>
          <w:sz w:val="19"/>
          <w:szCs w:val="19"/>
        </w:rPr>
        <w:t xml:space="preserve"> </w:t>
      </w:r>
      <w:r w:rsidR="00014D17">
        <w:rPr>
          <w:rFonts w:ascii="Verdana" w:hAnsi="Verdana" w:cs="Times New Roman"/>
          <w:sz w:val="19"/>
          <w:szCs w:val="19"/>
        </w:rPr>
        <w:t xml:space="preserve">e delle Forze dell’Ordine </w:t>
      </w:r>
      <w:r w:rsidRPr="000B4DD0">
        <w:rPr>
          <w:rFonts w:ascii="Verdana" w:hAnsi="Verdana" w:cs="Times New Roman"/>
          <w:sz w:val="19"/>
          <w:szCs w:val="19"/>
        </w:rPr>
        <w:t>operant</w:t>
      </w:r>
      <w:r w:rsidR="00014D17">
        <w:rPr>
          <w:rFonts w:ascii="Verdana" w:hAnsi="Verdana" w:cs="Times New Roman"/>
          <w:sz w:val="19"/>
          <w:szCs w:val="19"/>
        </w:rPr>
        <w:t>i</w:t>
      </w:r>
      <w:r w:rsidRPr="000B4DD0">
        <w:rPr>
          <w:rFonts w:ascii="Verdana" w:hAnsi="Verdana" w:cs="Times New Roman"/>
          <w:sz w:val="19"/>
          <w:szCs w:val="19"/>
        </w:rPr>
        <w:t xml:space="preserve"> su quel territorio o</w:t>
      </w:r>
      <w:r w:rsidR="00014D17">
        <w:rPr>
          <w:rFonts w:ascii="Verdana" w:hAnsi="Verdana" w:cs="Times New Roman"/>
          <w:sz w:val="19"/>
          <w:szCs w:val="19"/>
        </w:rPr>
        <w:t>ppure</w:t>
      </w:r>
      <w:r w:rsidRPr="000B4DD0">
        <w:rPr>
          <w:rFonts w:ascii="Verdana" w:hAnsi="Verdana" w:cs="Times New Roman"/>
          <w:sz w:val="19"/>
          <w:szCs w:val="19"/>
        </w:rPr>
        <w:t xml:space="preserve"> la diversa propensione alla denuncia degli abitanti di quell</w:t>
      </w:r>
      <w:r w:rsidR="008150AC">
        <w:rPr>
          <w:rFonts w:ascii="Verdana" w:hAnsi="Verdana" w:cs="Times New Roman"/>
          <w:sz w:val="19"/>
          <w:szCs w:val="19"/>
        </w:rPr>
        <w:t>’</w:t>
      </w:r>
      <w:r w:rsidRPr="000B4DD0">
        <w:rPr>
          <w:rFonts w:ascii="Verdana" w:hAnsi="Verdana" w:cs="Times New Roman"/>
          <w:sz w:val="19"/>
          <w:szCs w:val="19"/>
        </w:rPr>
        <w:t>area</w:t>
      </w:r>
      <w:r w:rsidR="00014D17">
        <w:rPr>
          <w:rFonts w:ascii="Verdana" w:hAnsi="Verdana" w:cs="Times New Roman"/>
          <w:sz w:val="19"/>
          <w:szCs w:val="19"/>
        </w:rPr>
        <w:t xml:space="preserve"> (</w:t>
      </w:r>
      <w:r w:rsidR="00014D17" w:rsidRPr="000B4DD0">
        <w:rPr>
          <w:rFonts w:ascii="Verdana" w:hAnsi="Verdana" w:cs="Times New Roman"/>
          <w:sz w:val="19"/>
          <w:szCs w:val="19"/>
        </w:rPr>
        <w:t>Font</w:t>
      </w:r>
      <w:r w:rsidR="00014D17">
        <w:rPr>
          <w:rFonts w:ascii="Verdana" w:hAnsi="Verdana" w:cs="Times New Roman"/>
          <w:sz w:val="19"/>
          <w:szCs w:val="19"/>
        </w:rPr>
        <w:t>e</w:t>
      </w:r>
      <w:r w:rsidR="00014D17" w:rsidRPr="000B4DD0">
        <w:rPr>
          <w:rFonts w:ascii="Verdana" w:hAnsi="Verdana" w:cs="Times New Roman"/>
          <w:sz w:val="19"/>
          <w:szCs w:val="19"/>
        </w:rPr>
        <w:t>:</w:t>
      </w:r>
      <w:r w:rsidR="00014D17">
        <w:rPr>
          <w:rFonts w:ascii="Verdana" w:hAnsi="Verdana" w:cs="Times New Roman"/>
          <w:sz w:val="19"/>
          <w:szCs w:val="19"/>
        </w:rPr>
        <w:t xml:space="preserve"> </w:t>
      </w:r>
      <w:r w:rsidR="00F7608A">
        <w:rPr>
          <w:rFonts w:ascii="Verdana" w:hAnsi="Verdana" w:cs="Times New Roman"/>
          <w:sz w:val="19"/>
          <w:szCs w:val="19"/>
        </w:rPr>
        <w:t>ANAC</w:t>
      </w:r>
      <w:r w:rsidR="00014D17" w:rsidRPr="000B4DD0">
        <w:rPr>
          <w:rFonts w:ascii="Verdana" w:hAnsi="Verdana" w:cs="Times New Roman"/>
          <w:sz w:val="19"/>
          <w:szCs w:val="19"/>
        </w:rPr>
        <w:t>: “Corruzione sommersa e corruzione emersa in Italia: modalità di misurazione e prime evidenze empiriche”</w:t>
      </w:r>
      <w:r w:rsidR="00014D17">
        <w:rPr>
          <w:rFonts w:ascii="Verdana" w:hAnsi="Verdana" w:cs="Times New Roman"/>
          <w:sz w:val="19"/>
          <w:szCs w:val="19"/>
        </w:rPr>
        <w:t>)</w:t>
      </w:r>
      <w:r w:rsidRPr="000B4DD0">
        <w:rPr>
          <w:rFonts w:ascii="Verdana" w:hAnsi="Verdana" w:cs="Times New Roman"/>
          <w:sz w:val="19"/>
          <w:szCs w:val="19"/>
        </w:rPr>
        <w:t>.</w:t>
      </w:r>
    </w:p>
    <w:p w:rsidR="0016303A" w:rsidRPr="000B4DD0" w:rsidRDefault="0016303A" w:rsidP="00014D17">
      <w:pPr>
        <w:pStyle w:val="Corpotesto"/>
        <w:spacing w:before="120"/>
        <w:jc w:val="both"/>
        <w:rPr>
          <w:rFonts w:ascii="Verdana" w:hAnsi="Verdana" w:cs="Times New Roman"/>
          <w:sz w:val="19"/>
          <w:szCs w:val="19"/>
        </w:rPr>
      </w:pPr>
      <w:r w:rsidRPr="000B4DD0">
        <w:rPr>
          <w:rFonts w:ascii="Verdana" w:hAnsi="Verdana" w:cs="Times New Roman"/>
          <w:sz w:val="19"/>
          <w:szCs w:val="19"/>
        </w:rPr>
        <w:t xml:space="preserve">Per quanto attiene </w:t>
      </w:r>
      <w:r w:rsidR="008150AC" w:rsidRPr="000B4DD0">
        <w:rPr>
          <w:rFonts w:ascii="Verdana" w:hAnsi="Verdana" w:cs="Times New Roman"/>
          <w:sz w:val="19"/>
          <w:szCs w:val="19"/>
        </w:rPr>
        <w:t xml:space="preserve">l’attività svolta dalla Procura Regionale della Corte dei Conti </w:t>
      </w:r>
      <w:r w:rsidR="008F5F17" w:rsidRPr="000B4DD0">
        <w:rPr>
          <w:rFonts w:ascii="Verdana" w:hAnsi="Verdana" w:cs="Times New Roman"/>
          <w:sz w:val="19"/>
          <w:szCs w:val="19"/>
        </w:rPr>
        <w:t xml:space="preserve">per il Veneto </w:t>
      </w:r>
      <w:r w:rsidR="008F5F17">
        <w:rPr>
          <w:rFonts w:ascii="Verdana" w:hAnsi="Verdana" w:cs="Times New Roman"/>
          <w:sz w:val="19"/>
          <w:szCs w:val="19"/>
        </w:rPr>
        <w:t>nel</w:t>
      </w:r>
      <w:r w:rsidRPr="000B4DD0">
        <w:rPr>
          <w:rFonts w:ascii="Verdana" w:hAnsi="Verdana" w:cs="Times New Roman"/>
          <w:sz w:val="19"/>
          <w:szCs w:val="19"/>
        </w:rPr>
        <w:t xml:space="preserve">l’anno 2015, si rileva come la stessa, in detta annualità, abbia effettuato contestazioni di danno erariale nei confronti dei responsabili di reati di corruzione e concussione per un importo complessivo di euro 1.188.029,66. Tale dato si riferisce complessivamente alla </w:t>
      </w:r>
      <w:r>
        <w:rPr>
          <w:rFonts w:ascii="Verdana" w:hAnsi="Verdana" w:cs="Times New Roman"/>
          <w:sz w:val="19"/>
          <w:szCs w:val="19"/>
        </w:rPr>
        <w:t xml:space="preserve">p.a. </w:t>
      </w:r>
      <w:r w:rsidRPr="000B4DD0">
        <w:rPr>
          <w:rFonts w:ascii="Verdana" w:hAnsi="Verdana" w:cs="Times New Roman"/>
          <w:sz w:val="19"/>
          <w:szCs w:val="19"/>
        </w:rPr>
        <w:t xml:space="preserve">operante sul territorio del Veneto. </w:t>
      </w:r>
    </w:p>
    <w:p w:rsidR="0016303A" w:rsidRPr="000B4DD0" w:rsidRDefault="008F5F17" w:rsidP="0016303A">
      <w:pPr>
        <w:pStyle w:val="Corpotesto"/>
        <w:jc w:val="both"/>
        <w:rPr>
          <w:rFonts w:ascii="Verdana" w:hAnsi="Verdana" w:cs="Times New Roman"/>
          <w:sz w:val="19"/>
          <w:szCs w:val="19"/>
        </w:rPr>
      </w:pPr>
      <w:r>
        <w:rPr>
          <w:rFonts w:ascii="Verdana" w:hAnsi="Verdana" w:cs="Times New Roman"/>
          <w:sz w:val="19"/>
          <w:szCs w:val="19"/>
        </w:rPr>
        <w:lastRenderedPageBreak/>
        <w:t>La</w:t>
      </w:r>
      <w:r w:rsidR="0016303A" w:rsidRPr="000B4DD0">
        <w:rPr>
          <w:rFonts w:ascii="Verdana" w:hAnsi="Verdana" w:cs="Times New Roman"/>
          <w:sz w:val="19"/>
          <w:szCs w:val="19"/>
        </w:rPr>
        <w:t xml:space="preserve"> citata Procura Regionale della Corte dei Conti nel corso del 2015 ha effettuato contestazioni di danno erariale </w:t>
      </w:r>
      <w:r>
        <w:rPr>
          <w:rFonts w:ascii="Verdana" w:hAnsi="Verdana" w:cs="Times New Roman"/>
          <w:sz w:val="19"/>
          <w:szCs w:val="19"/>
        </w:rPr>
        <w:t xml:space="preserve">per </w:t>
      </w:r>
      <w:r w:rsidRPr="008F5F17">
        <w:rPr>
          <w:rFonts w:ascii="Verdana" w:hAnsi="Verdana" w:cs="Times New Roman"/>
          <w:sz w:val="19"/>
          <w:szCs w:val="19"/>
        </w:rPr>
        <w:t xml:space="preserve">indebita percezione di erogazioni a danno dello Stato, </w:t>
      </w:r>
      <w:r w:rsidR="0016303A" w:rsidRPr="000B4DD0">
        <w:rPr>
          <w:rFonts w:ascii="Verdana" w:hAnsi="Verdana" w:cs="Times New Roman"/>
          <w:sz w:val="19"/>
          <w:szCs w:val="19"/>
        </w:rPr>
        <w:t xml:space="preserve">per un importo complessivo pari ad euro 451.656,12. </w:t>
      </w:r>
    </w:p>
    <w:p w:rsidR="0016303A" w:rsidRPr="000B4DD0" w:rsidRDefault="0016303A" w:rsidP="0016303A">
      <w:pPr>
        <w:pStyle w:val="Corpotesto"/>
        <w:jc w:val="both"/>
        <w:rPr>
          <w:rFonts w:ascii="Verdana" w:hAnsi="Verdana" w:cs="Times New Roman"/>
          <w:sz w:val="19"/>
          <w:szCs w:val="19"/>
        </w:rPr>
      </w:pPr>
      <w:r w:rsidRPr="000B4DD0">
        <w:rPr>
          <w:rFonts w:ascii="Verdana" w:hAnsi="Verdana" w:cs="Times New Roman"/>
          <w:sz w:val="19"/>
          <w:szCs w:val="19"/>
        </w:rPr>
        <w:t>Per quanto attiene, in particolare,</w:t>
      </w:r>
      <w:r w:rsidR="008F5F17">
        <w:rPr>
          <w:rFonts w:ascii="Verdana" w:hAnsi="Verdana" w:cs="Times New Roman"/>
          <w:sz w:val="19"/>
          <w:szCs w:val="19"/>
        </w:rPr>
        <w:t xml:space="preserve"> l’Amministrazione scolastica,</w:t>
      </w:r>
      <w:r w:rsidRPr="000B4DD0">
        <w:rPr>
          <w:rFonts w:ascii="Verdana" w:hAnsi="Verdana" w:cs="Times New Roman"/>
          <w:sz w:val="19"/>
          <w:szCs w:val="19"/>
        </w:rPr>
        <w:t xml:space="preserve"> la </w:t>
      </w:r>
      <w:r w:rsidR="00014D17">
        <w:rPr>
          <w:rFonts w:ascii="Verdana" w:hAnsi="Verdana" w:cs="Times New Roman"/>
          <w:sz w:val="19"/>
          <w:szCs w:val="19"/>
        </w:rPr>
        <w:t>medesima</w:t>
      </w:r>
      <w:r w:rsidRPr="000B4DD0">
        <w:rPr>
          <w:rFonts w:ascii="Verdana" w:hAnsi="Verdana" w:cs="Times New Roman"/>
          <w:sz w:val="19"/>
          <w:szCs w:val="19"/>
        </w:rPr>
        <w:t xml:space="preserve"> Procura Regionale nel corso del 2015 ha convenuto in giudizio un </w:t>
      </w:r>
      <w:r w:rsidR="008F5F17">
        <w:rPr>
          <w:rFonts w:ascii="Verdana" w:hAnsi="Verdana" w:cs="Times New Roman"/>
          <w:sz w:val="19"/>
          <w:szCs w:val="19"/>
        </w:rPr>
        <w:t xml:space="preserve">solo </w:t>
      </w:r>
      <w:r w:rsidRPr="000B4DD0">
        <w:rPr>
          <w:rFonts w:ascii="Verdana" w:hAnsi="Verdana" w:cs="Times New Roman"/>
          <w:sz w:val="19"/>
          <w:szCs w:val="19"/>
        </w:rPr>
        <w:t xml:space="preserve">docente, contestandogli un danno patrimoniale pari ad euro 146.877,91, </w:t>
      </w:r>
      <w:r w:rsidR="008F5F17">
        <w:rPr>
          <w:rFonts w:ascii="Verdana" w:hAnsi="Verdana" w:cs="Times New Roman"/>
          <w:sz w:val="19"/>
          <w:szCs w:val="19"/>
        </w:rPr>
        <w:t xml:space="preserve">corrispondente alle </w:t>
      </w:r>
      <w:r w:rsidRPr="000B4DD0">
        <w:rPr>
          <w:rFonts w:ascii="Verdana" w:hAnsi="Verdana" w:cs="Times New Roman"/>
          <w:sz w:val="19"/>
          <w:szCs w:val="19"/>
        </w:rPr>
        <w:t xml:space="preserve">somme incassate per le attività </w:t>
      </w:r>
      <w:r w:rsidR="008F5F17">
        <w:rPr>
          <w:rFonts w:ascii="Verdana" w:hAnsi="Verdana" w:cs="Times New Roman"/>
          <w:sz w:val="19"/>
          <w:szCs w:val="19"/>
        </w:rPr>
        <w:t xml:space="preserve">svolte nell’esercizio di una professione incompatibile </w:t>
      </w:r>
      <w:r w:rsidRPr="000B4DD0">
        <w:rPr>
          <w:rFonts w:ascii="Verdana" w:hAnsi="Verdana" w:cs="Times New Roman"/>
          <w:sz w:val="19"/>
          <w:szCs w:val="19"/>
        </w:rPr>
        <w:t>con il contratto di insegnante</w:t>
      </w:r>
      <w:r w:rsidR="008F5F17">
        <w:rPr>
          <w:rFonts w:ascii="Verdana" w:hAnsi="Verdana" w:cs="Times New Roman"/>
          <w:sz w:val="19"/>
          <w:szCs w:val="19"/>
        </w:rPr>
        <w:t xml:space="preserve">, per la quale </w:t>
      </w:r>
      <w:r w:rsidRPr="000B4DD0">
        <w:rPr>
          <w:rFonts w:ascii="Verdana" w:hAnsi="Verdana" w:cs="Times New Roman"/>
          <w:sz w:val="19"/>
          <w:szCs w:val="19"/>
        </w:rPr>
        <w:t xml:space="preserve">non avrebbe comunque potuto </w:t>
      </w:r>
      <w:r w:rsidR="00014D17">
        <w:rPr>
          <w:rFonts w:ascii="Verdana" w:hAnsi="Verdana" w:cs="Times New Roman"/>
          <w:sz w:val="19"/>
          <w:szCs w:val="19"/>
        </w:rPr>
        <w:t xml:space="preserve">ottenere </w:t>
      </w:r>
      <w:r w:rsidRPr="000B4DD0">
        <w:rPr>
          <w:rFonts w:ascii="Verdana" w:hAnsi="Verdana" w:cs="Times New Roman"/>
          <w:sz w:val="19"/>
          <w:szCs w:val="19"/>
        </w:rPr>
        <w:t>l</w:t>
      </w:r>
      <w:r w:rsidR="008F5F17">
        <w:rPr>
          <w:rFonts w:ascii="Verdana" w:hAnsi="Verdana" w:cs="Times New Roman"/>
          <w:sz w:val="19"/>
          <w:szCs w:val="19"/>
        </w:rPr>
        <w:t>’</w:t>
      </w:r>
      <w:r w:rsidRPr="000B4DD0">
        <w:rPr>
          <w:rFonts w:ascii="Verdana" w:hAnsi="Verdana" w:cs="Times New Roman"/>
          <w:sz w:val="19"/>
          <w:szCs w:val="19"/>
        </w:rPr>
        <w:t>autorizzazione</w:t>
      </w:r>
      <w:r w:rsidR="008F5F17">
        <w:rPr>
          <w:rFonts w:ascii="Verdana" w:hAnsi="Verdana" w:cs="Times New Roman"/>
          <w:sz w:val="19"/>
          <w:szCs w:val="19"/>
        </w:rPr>
        <w:t xml:space="preserve"> preventiva</w:t>
      </w:r>
      <w:r w:rsidR="00014D17">
        <w:rPr>
          <w:rFonts w:ascii="Verdana" w:hAnsi="Verdana" w:cs="Times New Roman"/>
          <w:sz w:val="19"/>
          <w:szCs w:val="19"/>
        </w:rPr>
        <w:t xml:space="preserve"> (Fonte: </w:t>
      </w:r>
      <w:r w:rsidRPr="000B4DD0">
        <w:rPr>
          <w:rFonts w:ascii="Verdana" w:hAnsi="Verdana" w:cs="Times New Roman"/>
          <w:sz w:val="19"/>
          <w:szCs w:val="19"/>
        </w:rPr>
        <w:t>“Relazione del Procuratore Regionale</w:t>
      </w:r>
      <w:r w:rsidR="00014D17" w:rsidRPr="00014D17">
        <w:rPr>
          <w:rFonts w:ascii="Verdana" w:hAnsi="Verdana" w:cs="Times New Roman"/>
          <w:sz w:val="19"/>
          <w:szCs w:val="19"/>
        </w:rPr>
        <w:t xml:space="preserve"> </w:t>
      </w:r>
      <w:r w:rsidR="00014D17" w:rsidRPr="000B4DD0">
        <w:rPr>
          <w:rFonts w:ascii="Verdana" w:hAnsi="Verdana" w:cs="Times New Roman"/>
          <w:sz w:val="19"/>
          <w:szCs w:val="19"/>
        </w:rPr>
        <w:t>della Corte dei Conti</w:t>
      </w:r>
      <w:r w:rsidR="0053608C">
        <w:rPr>
          <w:rFonts w:ascii="Verdana" w:hAnsi="Verdana" w:cs="Times New Roman"/>
          <w:sz w:val="19"/>
          <w:szCs w:val="19"/>
        </w:rPr>
        <w:t>”</w:t>
      </w:r>
      <w:r w:rsidRPr="000B4DD0">
        <w:rPr>
          <w:rFonts w:ascii="Verdana" w:hAnsi="Verdana" w:cs="Times New Roman"/>
          <w:sz w:val="19"/>
          <w:szCs w:val="19"/>
        </w:rPr>
        <w:t xml:space="preserve"> in occasione dell</w:t>
      </w:r>
      <w:r w:rsidR="0053608C">
        <w:rPr>
          <w:rFonts w:ascii="Verdana" w:hAnsi="Verdana" w:cs="Times New Roman"/>
          <w:sz w:val="19"/>
          <w:szCs w:val="19"/>
        </w:rPr>
        <w:t>’i</w:t>
      </w:r>
      <w:r w:rsidRPr="000B4DD0">
        <w:rPr>
          <w:rFonts w:ascii="Verdana" w:hAnsi="Verdana" w:cs="Times New Roman"/>
          <w:sz w:val="19"/>
          <w:szCs w:val="19"/>
        </w:rPr>
        <w:t>naugurazione dell’anno giudiziario 2016</w:t>
      </w:r>
      <w:r w:rsidR="0053608C">
        <w:rPr>
          <w:rFonts w:ascii="Verdana" w:hAnsi="Verdana" w:cs="Times New Roman"/>
          <w:sz w:val="19"/>
          <w:szCs w:val="19"/>
        </w:rPr>
        <w:t>)</w:t>
      </w:r>
      <w:r w:rsidRPr="000B4DD0">
        <w:rPr>
          <w:rFonts w:ascii="Verdana" w:hAnsi="Verdana" w:cs="Times New Roman"/>
          <w:sz w:val="19"/>
          <w:szCs w:val="19"/>
        </w:rPr>
        <w:t>.</w:t>
      </w:r>
    </w:p>
    <w:p w:rsidR="0016303A" w:rsidRDefault="0016303A" w:rsidP="001B4272">
      <w:pPr>
        <w:pStyle w:val="Corpotesto"/>
        <w:ind w:left="284" w:hanging="284"/>
        <w:jc w:val="both"/>
        <w:rPr>
          <w:rFonts w:ascii="Verdana" w:hAnsi="Verdana" w:cs="Times New Roman"/>
          <w:sz w:val="19"/>
          <w:szCs w:val="19"/>
        </w:rPr>
      </w:pPr>
    </w:p>
    <w:p w:rsidR="00F30078" w:rsidRDefault="00F30078" w:rsidP="001B4272">
      <w:pPr>
        <w:pStyle w:val="Corpotesto"/>
        <w:ind w:left="284" w:hanging="284"/>
        <w:jc w:val="both"/>
        <w:rPr>
          <w:rFonts w:ascii="Verdana" w:hAnsi="Verdana" w:cs="Times New Roman"/>
          <w:sz w:val="19"/>
          <w:szCs w:val="19"/>
        </w:rPr>
      </w:pPr>
    </w:p>
    <w:p w:rsidR="0016303A" w:rsidRPr="0016303A" w:rsidRDefault="0016303A" w:rsidP="000846CF">
      <w:pPr>
        <w:pStyle w:val="Corpotesto"/>
        <w:ind w:left="709" w:hanging="709"/>
        <w:jc w:val="both"/>
        <w:rPr>
          <w:rFonts w:ascii="Verdana" w:eastAsiaTheme="majorEastAsia" w:hAnsi="Verdana" w:cstheme="majorBidi"/>
          <w:b/>
          <w:bCs/>
          <w:color w:val="4E67C8" w:themeColor="accent1"/>
          <w:sz w:val="19"/>
          <w:szCs w:val="19"/>
        </w:rPr>
      </w:pPr>
      <w:r w:rsidRPr="0016303A">
        <w:rPr>
          <w:rFonts w:ascii="Verdana" w:eastAsiaTheme="majorEastAsia" w:hAnsi="Verdana" w:cstheme="majorBidi"/>
          <w:b/>
          <w:bCs/>
          <w:color w:val="4E67C8" w:themeColor="accent1"/>
          <w:sz w:val="19"/>
          <w:szCs w:val="19"/>
        </w:rPr>
        <w:t>4.2.</w:t>
      </w:r>
      <w:r w:rsidR="00C04EDF">
        <w:rPr>
          <w:rFonts w:ascii="Verdana" w:eastAsiaTheme="majorEastAsia" w:hAnsi="Verdana" w:cstheme="majorBidi"/>
          <w:b/>
          <w:bCs/>
          <w:color w:val="4E67C8" w:themeColor="accent1"/>
          <w:sz w:val="19"/>
          <w:szCs w:val="19"/>
        </w:rPr>
        <w:t>3</w:t>
      </w:r>
      <w:r w:rsidRPr="0016303A">
        <w:rPr>
          <w:rFonts w:ascii="Verdana" w:eastAsiaTheme="majorEastAsia" w:hAnsi="Verdana" w:cstheme="majorBidi"/>
          <w:b/>
          <w:bCs/>
          <w:color w:val="4E67C8" w:themeColor="accent1"/>
          <w:sz w:val="19"/>
          <w:szCs w:val="19"/>
        </w:rPr>
        <w:tab/>
        <w:t xml:space="preserve">Analisi </w:t>
      </w:r>
      <w:r w:rsidR="0053608C">
        <w:rPr>
          <w:rFonts w:ascii="Verdana" w:eastAsiaTheme="majorEastAsia" w:hAnsi="Verdana" w:cstheme="majorBidi"/>
          <w:b/>
          <w:bCs/>
          <w:color w:val="4E67C8" w:themeColor="accent1"/>
          <w:sz w:val="19"/>
          <w:szCs w:val="19"/>
        </w:rPr>
        <w:t xml:space="preserve">delle </w:t>
      </w:r>
      <w:r w:rsidRPr="0016303A">
        <w:rPr>
          <w:rFonts w:ascii="Verdana" w:eastAsiaTheme="majorEastAsia" w:hAnsi="Verdana" w:cstheme="majorBidi"/>
          <w:b/>
          <w:bCs/>
          <w:color w:val="4E67C8" w:themeColor="accent1"/>
          <w:sz w:val="19"/>
          <w:szCs w:val="19"/>
        </w:rPr>
        <w:t>caratteristiche</w:t>
      </w:r>
      <w:r w:rsidR="009A138C">
        <w:rPr>
          <w:rFonts w:ascii="Verdana" w:eastAsiaTheme="majorEastAsia" w:hAnsi="Verdana" w:cstheme="majorBidi"/>
          <w:b/>
          <w:bCs/>
          <w:color w:val="4E67C8" w:themeColor="accent1"/>
          <w:sz w:val="19"/>
          <w:szCs w:val="19"/>
        </w:rPr>
        <w:t xml:space="preserve"> </w:t>
      </w:r>
      <w:r w:rsidR="0053608C">
        <w:rPr>
          <w:rFonts w:ascii="Verdana" w:eastAsiaTheme="majorEastAsia" w:hAnsi="Verdana" w:cstheme="majorBidi"/>
          <w:b/>
          <w:bCs/>
          <w:color w:val="4E67C8" w:themeColor="accent1"/>
          <w:sz w:val="19"/>
          <w:szCs w:val="19"/>
        </w:rPr>
        <w:t>delle istituzioni scolastiche</w:t>
      </w:r>
      <w:r w:rsidR="0053608C" w:rsidRPr="0016303A">
        <w:rPr>
          <w:rFonts w:ascii="Verdana" w:eastAsiaTheme="majorEastAsia" w:hAnsi="Verdana" w:cstheme="majorBidi"/>
          <w:b/>
          <w:bCs/>
          <w:color w:val="4E67C8" w:themeColor="accent1"/>
          <w:sz w:val="19"/>
          <w:szCs w:val="19"/>
        </w:rPr>
        <w:t xml:space="preserve"> </w:t>
      </w:r>
      <w:r w:rsidR="009A138C">
        <w:rPr>
          <w:rFonts w:ascii="Verdana" w:eastAsiaTheme="majorEastAsia" w:hAnsi="Verdana" w:cstheme="majorBidi"/>
          <w:b/>
          <w:bCs/>
          <w:color w:val="4E67C8" w:themeColor="accent1"/>
          <w:sz w:val="19"/>
          <w:szCs w:val="19"/>
        </w:rPr>
        <w:t xml:space="preserve">emerse in sede di controllo </w:t>
      </w:r>
      <w:r w:rsidR="0053608C" w:rsidRPr="0053608C">
        <w:rPr>
          <w:rFonts w:ascii="Verdana" w:eastAsiaTheme="majorEastAsia" w:hAnsi="Verdana" w:cstheme="majorBidi"/>
          <w:b/>
          <w:bCs/>
          <w:color w:val="4E67C8" w:themeColor="accent1"/>
          <w:sz w:val="19"/>
          <w:szCs w:val="19"/>
        </w:rPr>
        <w:t>di regolarità amministrativo contabile</w:t>
      </w:r>
    </w:p>
    <w:p w:rsidR="0016303A" w:rsidRPr="0053608C" w:rsidRDefault="0016303A" w:rsidP="001B4272">
      <w:pPr>
        <w:pStyle w:val="Corpotesto"/>
        <w:ind w:left="284" w:hanging="284"/>
        <w:jc w:val="both"/>
        <w:rPr>
          <w:rFonts w:ascii="Verdana" w:eastAsiaTheme="majorEastAsia" w:hAnsi="Verdana" w:cstheme="majorBidi"/>
          <w:b/>
          <w:bCs/>
          <w:sz w:val="19"/>
          <w:szCs w:val="19"/>
        </w:rPr>
      </w:pPr>
    </w:p>
    <w:p w:rsidR="009A138C" w:rsidRPr="009F2BEB" w:rsidRDefault="009A138C" w:rsidP="009A138C">
      <w:pPr>
        <w:jc w:val="both"/>
        <w:rPr>
          <w:rFonts w:ascii="Verdana" w:hAnsi="Verdana"/>
          <w:sz w:val="19"/>
          <w:szCs w:val="19"/>
        </w:rPr>
      </w:pPr>
      <w:r w:rsidRPr="009F2BEB">
        <w:rPr>
          <w:rFonts w:ascii="Verdana" w:hAnsi="Verdana"/>
          <w:sz w:val="19"/>
          <w:szCs w:val="19"/>
        </w:rPr>
        <w:t>In sede di controllo di regolarità amministrativo contabile</w:t>
      </w:r>
      <w:r>
        <w:rPr>
          <w:rFonts w:ascii="Verdana" w:hAnsi="Verdana"/>
          <w:sz w:val="19"/>
          <w:szCs w:val="19"/>
        </w:rPr>
        <w:t xml:space="preserve"> da parte dei</w:t>
      </w:r>
      <w:r w:rsidRPr="009F2BEB">
        <w:rPr>
          <w:rFonts w:ascii="Verdana" w:hAnsi="Verdana"/>
          <w:sz w:val="19"/>
          <w:szCs w:val="19"/>
        </w:rPr>
        <w:t xml:space="preserve"> Revisori dei Conti sono emerse irregolarità</w:t>
      </w:r>
      <w:r>
        <w:rPr>
          <w:rFonts w:ascii="Verdana" w:hAnsi="Verdana"/>
          <w:sz w:val="19"/>
          <w:szCs w:val="19"/>
        </w:rPr>
        <w:t xml:space="preserve"> che </w:t>
      </w:r>
      <w:r w:rsidRPr="009F2BEB">
        <w:rPr>
          <w:rFonts w:ascii="Verdana" w:hAnsi="Verdana"/>
          <w:sz w:val="19"/>
          <w:szCs w:val="19"/>
        </w:rPr>
        <w:t xml:space="preserve">hanno dato luogo anche a specifici rilievi da parte dei medesimi. </w:t>
      </w:r>
    </w:p>
    <w:p w:rsidR="009A138C" w:rsidRPr="009F2BEB" w:rsidRDefault="009A138C" w:rsidP="009A138C">
      <w:pPr>
        <w:jc w:val="both"/>
        <w:rPr>
          <w:rFonts w:ascii="Verdana" w:hAnsi="Verdana"/>
          <w:sz w:val="19"/>
          <w:szCs w:val="19"/>
        </w:rPr>
      </w:pPr>
      <w:r w:rsidRPr="009F2BEB">
        <w:rPr>
          <w:rFonts w:ascii="Verdana" w:hAnsi="Verdana"/>
          <w:sz w:val="19"/>
          <w:szCs w:val="19"/>
        </w:rPr>
        <w:t>Tra i rilievi più frequenti, si segnala quello relativo all’utilizzo non corretto de</w:t>
      </w:r>
      <w:r>
        <w:rPr>
          <w:rFonts w:ascii="Verdana" w:hAnsi="Verdana"/>
          <w:sz w:val="19"/>
          <w:szCs w:val="19"/>
        </w:rPr>
        <w:t xml:space="preserve">i fondi </w:t>
      </w:r>
      <w:r w:rsidRPr="009F2BEB">
        <w:rPr>
          <w:rFonts w:ascii="Verdana" w:hAnsi="Verdana"/>
          <w:sz w:val="19"/>
          <w:szCs w:val="19"/>
        </w:rPr>
        <w:t xml:space="preserve">disponibili in sede di contrattazione integrativa </w:t>
      </w:r>
      <w:r>
        <w:rPr>
          <w:rFonts w:ascii="Verdana" w:hAnsi="Verdana"/>
          <w:sz w:val="19"/>
          <w:szCs w:val="19"/>
        </w:rPr>
        <w:t xml:space="preserve">d’istituto, </w:t>
      </w:r>
      <w:r w:rsidRPr="009F2BEB">
        <w:rPr>
          <w:rFonts w:ascii="Verdana" w:hAnsi="Verdana"/>
          <w:sz w:val="19"/>
          <w:szCs w:val="19"/>
        </w:rPr>
        <w:t xml:space="preserve">nonché quello riguardante il riconoscimento generalizzato del beneficio delle cd “35 ore” a tutto il personale </w:t>
      </w:r>
      <w:r>
        <w:rPr>
          <w:rFonts w:ascii="Verdana" w:hAnsi="Verdana"/>
          <w:sz w:val="19"/>
          <w:szCs w:val="19"/>
        </w:rPr>
        <w:t>ATA</w:t>
      </w:r>
      <w:r w:rsidR="0053608C">
        <w:rPr>
          <w:rFonts w:ascii="Verdana" w:hAnsi="Verdana"/>
          <w:sz w:val="19"/>
          <w:szCs w:val="19"/>
        </w:rPr>
        <w:t xml:space="preserve">, pur </w:t>
      </w:r>
      <w:r w:rsidRPr="009F2BEB">
        <w:rPr>
          <w:rFonts w:ascii="Verdana" w:hAnsi="Verdana"/>
          <w:sz w:val="19"/>
          <w:szCs w:val="19"/>
        </w:rPr>
        <w:t>in assenza dei presupposti e delle condizioni previste espressamente dal CCNL.</w:t>
      </w:r>
    </w:p>
    <w:p w:rsidR="009A138C" w:rsidRDefault="009A138C" w:rsidP="009A138C">
      <w:pPr>
        <w:jc w:val="both"/>
        <w:rPr>
          <w:rFonts w:ascii="Verdana" w:hAnsi="Verdana"/>
          <w:sz w:val="19"/>
          <w:szCs w:val="19"/>
        </w:rPr>
      </w:pPr>
      <w:r w:rsidRPr="009F2BEB">
        <w:rPr>
          <w:rFonts w:ascii="Verdana" w:hAnsi="Verdana"/>
          <w:sz w:val="19"/>
          <w:szCs w:val="19"/>
        </w:rPr>
        <w:t>I Revisori dei Conti hanno evidenziato ripetute irregolarità nell</w:t>
      </w:r>
      <w:r w:rsidR="0053608C">
        <w:rPr>
          <w:rFonts w:ascii="Verdana" w:hAnsi="Verdana"/>
          <w:sz w:val="19"/>
          <w:szCs w:val="19"/>
        </w:rPr>
        <w:t>e</w:t>
      </w:r>
      <w:r w:rsidRPr="009F2BEB">
        <w:rPr>
          <w:rFonts w:ascii="Verdana" w:hAnsi="Verdana"/>
          <w:sz w:val="19"/>
          <w:szCs w:val="19"/>
        </w:rPr>
        <w:t xml:space="preserve"> procedure per l’acquisizione di beni e servizi</w:t>
      </w:r>
      <w:r>
        <w:rPr>
          <w:rFonts w:ascii="Verdana" w:hAnsi="Verdana"/>
          <w:sz w:val="19"/>
          <w:szCs w:val="19"/>
        </w:rPr>
        <w:t>,</w:t>
      </w:r>
      <w:r w:rsidRPr="009F2BEB">
        <w:rPr>
          <w:rFonts w:ascii="Verdana" w:hAnsi="Verdana"/>
          <w:sz w:val="19"/>
          <w:szCs w:val="19"/>
        </w:rPr>
        <w:t xml:space="preserve"> in particolare per quanto attiene </w:t>
      </w:r>
      <w:r>
        <w:rPr>
          <w:rFonts w:ascii="Verdana" w:hAnsi="Verdana"/>
          <w:sz w:val="19"/>
          <w:szCs w:val="19"/>
        </w:rPr>
        <w:t>alla</w:t>
      </w:r>
      <w:r w:rsidRPr="009F2BEB">
        <w:rPr>
          <w:rFonts w:ascii="Verdana" w:hAnsi="Verdana"/>
          <w:sz w:val="19"/>
          <w:szCs w:val="19"/>
        </w:rPr>
        <w:t xml:space="preserve"> selezione del contraente</w:t>
      </w:r>
      <w:r>
        <w:rPr>
          <w:rFonts w:ascii="Verdana" w:hAnsi="Verdana"/>
          <w:sz w:val="19"/>
          <w:szCs w:val="19"/>
        </w:rPr>
        <w:t>,</w:t>
      </w:r>
      <w:r w:rsidRPr="009F2BEB">
        <w:rPr>
          <w:rFonts w:ascii="Verdana" w:hAnsi="Verdana"/>
          <w:sz w:val="19"/>
          <w:szCs w:val="19"/>
        </w:rPr>
        <w:t xml:space="preserve"> dovute soprattutto alla difficoltà di applicare la complessa normativa in materia.</w:t>
      </w:r>
    </w:p>
    <w:p w:rsidR="00F7608A" w:rsidRDefault="009A138C" w:rsidP="009A138C">
      <w:pPr>
        <w:jc w:val="both"/>
        <w:rPr>
          <w:rFonts w:ascii="Verdana" w:hAnsi="Verdana"/>
          <w:sz w:val="19"/>
          <w:szCs w:val="19"/>
        </w:rPr>
      </w:pPr>
      <w:r>
        <w:rPr>
          <w:rFonts w:ascii="Verdana" w:hAnsi="Verdana"/>
          <w:sz w:val="19"/>
          <w:szCs w:val="19"/>
        </w:rPr>
        <w:t xml:space="preserve">È altresì </w:t>
      </w:r>
      <w:r w:rsidRPr="009F2BEB">
        <w:rPr>
          <w:rFonts w:ascii="Verdana" w:hAnsi="Verdana"/>
          <w:sz w:val="19"/>
          <w:szCs w:val="19"/>
        </w:rPr>
        <w:t>frequente la segnalazione di anomalie nella gestione degli inventari, soprattutto per quanto attiene la procedura di scarico di beni</w:t>
      </w:r>
      <w:r w:rsidR="0053608C">
        <w:rPr>
          <w:rFonts w:ascii="Verdana" w:hAnsi="Verdana"/>
          <w:sz w:val="19"/>
          <w:szCs w:val="19"/>
        </w:rPr>
        <w:t xml:space="preserve">. </w:t>
      </w:r>
    </w:p>
    <w:p w:rsidR="00593224" w:rsidRDefault="009A138C" w:rsidP="009A138C">
      <w:pPr>
        <w:jc w:val="both"/>
        <w:rPr>
          <w:rFonts w:ascii="Verdana" w:hAnsi="Verdana"/>
          <w:sz w:val="19"/>
          <w:szCs w:val="19"/>
        </w:rPr>
      </w:pPr>
      <w:r w:rsidRPr="009F2BEB">
        <w:rPr>
          <w:rFonts w:ascii="Verdana" w:hAnsi="Verdana"/>
          <w:sz w:val="19"/>
          <w:szCs w:val="19"/>
        </w:rPr>
        <w:t>Altro settore che può presentare aspetti di criticità è quello relativo al conferimento delle supplenze al personale tramite l’utilizzo delle graduatorie di Istituto</w:t>
      </w:r>
      <w:r w:rsidR="0030291F">
        <w:rPr>
          <w:rFonts w:ascii="Verdana" w:hAnsi="Verdana"/>
          <w:sz w:val="19"/>
          <w:szCs w:val="19"/>
        </w:rPr>
        <w:t xml:space="preserve">. </w:t>
      </w:r>
    </w:p>
    <w:p w:rsidR="009A138C" w:rsidRPr="009F2BEB" w:rsidRDefault="0030291F" w:rsidP="009A138C">
      <w:pPr>
        <w:jc w:val="both"/>
        <w:rPr>
          <w:rFonts w:ascii="Verdana" w:hAnsi="Verdana"/>
          <w:sz w:val="19"/>
          <w:szCs w:val="19"/>
        </w:rPr>
      </w:pPr>
      <w:r>
        <w:rPr>
          <w:rFonts w:ascii="Verdana" w:hAnsi="Verdana"/>
          <w:sz w:val="19"/>
          <w:szCs w:val="19"/>
        </w:rPr>
        <w:t>Parti</w:t>
      </w:r>
      <w:r w:rsidR="009A138C" w:rsidRPr="009F2BEB">
        <w:rPr>
          <w:rFonts w:ascii="Verdana" w:hAnsi="Verdana"/>
          <w:sz w:val="19"/>
          <w:szCs w:val="19"/>
        </w:rPr>
        <w:t>colarmente problematica</w:t>
      </w:r>
      <w:r>
        <w:rPr>
          <w:rFonts w:ascii="Verdana" w:hAnsi="Verdana"/>
          <w:sz w:val="19"/>
          <w:szCs w:val="19"/>
        </w:rPr>
        <w:t xml:space="preserve"> è anche </w:t>
      </w:r>
      <w:r w:rsidR="009A138C" w:rsidRPr="009F2BEB">
        <w:rPr>
          <w:rFonts w:ascii="Verdana" w:hAnsi="Verdana"/>
          <w:sz w:val="19"/>
          <w:szCs w:val="19"/>
        </w:rPr>
        <w:t xml:space="preserve">la procedura del conferimento di incarichi ad esperti esterni, conferimento che a volte non rispetta i limiti e le prescrizioni previste dalla normativa vigente. </w:t>
      </w:r>
    </w:p>
    <w:p w:rsidR="009A138C" w:rsidRDefault="009A138C" w:rsidP="009A138C">
      <w:pPr>
        <w:jc w:val="both"/>
        <w:rPr>
          <w:rFonts w:ascii="Verdana" w:hAnsi="Verdana"/>
          <w:sz w:val="19"/>
          <w:szCs w:val="19"/>
        </w:rPr>
      </w:pPr>
      <w:r w:rsidRPr="009F2BEB">
        <w:rPr>
          <w:rFonts w:ascii="Verdana" w:hAnsi="Verdana"/>
          <w:sz w:val="19"/>
          <w:szCs w:val="19"/>
        </w:rPr>
        <w:t xml:space="preserve">Tra i casi di abuso rilevanti, si </w:t>
      </w:r>
      <w:r w:rsidR="0092606B">
        <w:rPr>
          <w:rFonts w:ascii="Verdana" w:hAnsi="Verdana"/>
          <w:sz w:val="19"/>
          <w:szCs w:val="19"/>
        </w:rPr>
        <w:t>evidenzia</w:t>
      </w:r>
      <w:r w:rsidR="00074969">
        <w:rPr>
          <w:rFonts w:ascii="Verdana" w:hAnsi="Verdana"/>
          <w:sz w:val="19"/>
          <w:szCs w:val="19"/>
        </w:rPr>
        <w:t xml:space="preserve"> un</w:t>
      </w:r>
      <w:r w:rsidR="0092606B">
        <w:rPr>
          <w:rFonts w:ascii="Verdana" w:hAnsi="Verdana"/>
          <w:sz w:val="19"/>
          <w:szCs w:val="19"/>
        </w:rPr>
        <w:t xml:space="preserve"> episodi</w:t>
      </w:r>
      <w:r w:rsidR="00074969">
        <w:rPr>
          <w:rFonts w:ascii="Verdana" w:hAnsi="Verdana"/>
          <w:sz w:val="19"/>
          <w:szCs w:val="19"/>
        </w:rPr>
        <w:t>o</w:t>
      </w:r>
      <w:r w:rsidR="0092606B">
        <w:rPr>
          <w:rFonts w:ascii="Verdana" w:hAnsi="Verdana"/>
          <w:sz w:val="19"/>
          <w:szCs w:val="19"/>
        </w:rPr>
        <w:t xml:space="preserve"> </w:t>
      </w:r>
      <w:r w:rsidRPr="009F2BEB">
        <w:rPr>
          <w:rFonts w:ascii="Verdana" w:hAnsi="Verdana"/>
          <w:sz w:val="19"/>
          <w:szCs w:val="19"/>
        </w:rPr>
        <w:t xml:space="preserve">di </w:t>
      </w:r>
      <w:r w:rsidR="0030291F">
        <w:rPr>
          <w:rFonts w:ascii="Verdana" w:hAnsi="Verdana"/>
          <w:sz w:val="19"/>
          <w:szCs w:val="19"/>
        </w:rPr>
        <w:t>indebita appropriazione di fondi per supplenze e per progetti</w:t>
      </w:r>
      <w:r w:rsidR="00074969">
        <w:rPr>
          <w:rFonts w:ascii="Verdana" w:hAnsi="Verdana"/>
          <w:sz w:val="19"/>
          <w:szCs w:val="19"/>
        </w:rPr>
        <w:t xml:space="preserve"> tramite </w:t>
      </w:r>
      <w:r w:rsidR="00593224">
        <w:rPr>
          <w:rFonts w:ascii="Verdana" w:hAnsi="Verdana"/>
          <w:sz w:val="19"/>
          <w:szCs w:val="19"/>
        </w:rPr>
        <w:t xml:space="preserve">pagamenti effettuati a </w:t>
      </w:r>
      <w:r w:rsidR="00074969">
        <w:rPr>
          <w:rFonts w:ascii="Verdana" w:hAnsi="Verdana"/>
          <w:sz w:val="19"/>
          <w:szCs w:val="19"/>
        </w:rPr>
        <w:t>creditori</w:t>
      </w:r>
      <w:r w:rsidR="00074969" w:rsidRPr="00074969">
        <w:rPr>
          <w:rFonts w:ascii="Verdana" w:hAnsi="Verdana"/>
          <w:sz w:val="19"/>
          <w:szCs w:val="19"/>
        </w:rPr>
        <w:t xml:space="preserve"> </w:t>
      </w:r>
      <w:r w:rsidR="00074969">
        <w:rPr>
          <w:rFonts w:ascii="Verdana" w:hAnsi="Verdana"/>
          <w:sz w:val="19"/>
          <w:szCs w:val="19"/>
        </w:rPr>
        <w:t>fittizi</w:t>
      </w:r>
      <w:r w:rsidR="0030291F">
        <w:rPr>
          <w:rFonts w:ascii="Verdana" w:hAnsi="Verdana"/>
          <w:sz w:val="19"/>
          <w:szCs w:val="19"/>
        </w:rPr>
        <w:t xml:space="preserve">, nonché </w:t>
      </w:r>
      <w:r w:rsidR="00074969">
        <w:rPr>
          <w:rFonts w:ascii="Verdana" w:hAnsi="Verdana"/>
          <w:sz w:val="19"/>
          <w:szCs w:val="19"/>
        </w:rPr>
        <w:t xml:space="preserve">casi di indebite appropriazioni </w:t>
      </w:r>
      <w:r w:rsidRPr="009F2BEB">
        <w:rPr>
          <w:rFonts w:ascii="Verdana" w:hAnsi="Verdana"/>
          <w:sz w:val="19"/>
          <w:szCs w:val="19"/>
        </w:rPr>
        <w:t xml:space="preserve">di fondi </w:t>
      </w:r>
      <w:r w:rsidR="00074969">
        <w:rPr>
          <w:rFonts w:ascii="Verdana" w:hAnsi="Verdana"/>
          <w:sz w:val="19"/>
          <w:szCs w:val="19"/>
        </w:rPr>
        <w:t>riscossi in contanti</w:t>
      </w:r>
      <w:r w:rsidR="0092606B">
        <w:rPr>
          <w:rFonts w:ascii="Verdana" w:hAnsi="Verdana"/>
          <w:sz w:val="19"/>
          <w:szCs w:val="19"/>
        </w:rPr>
        <w:t xml:space="preserve">, </w:t>
      </w:r>
      <w:r w:rsidR="00074969">
        <w:rPr>
          <w:rFonts w:ascii="Verdana" w:hAnsi="Verdana"/>
          <w:sz w:val="19"/>
          <w:szCs w:val="19"/>
        </w:rPr>
        <w:t xml:space="preserve">che </w:t>
      </w:r>
      <w:r w:rsidRPr="009F2BEB">
        <w:rPr>
          <w:rFonts w:ascii="Verdana" w:hAnsi="Verdana"/>
          <w:sz w:val="19"/>
          <w:szCs w:val="19"/>
        </w:rPr>
        <w:t>l’Ufficio Scolastico Regionale</w:t>
      </w:r>
      <w:r w:rsidR="0092606B">
        <w:rPr>
          <w:rFonts w:ascii="Verdana" w:hAnsi="Verdana"/>
          <w:sz w:val="19"/>
          <w:szCs w:val="19"/>
        </w:rPr>
        <w:t xml:space="preserve"> ha prontamente segnalato all’Autorità giudiziaria.</w:t>
      </w:r>
    </w:p>
    <w:p w:rsidR="00F30078" w:rsidRDefault="00F30078" w:rsidP="009A138C">
      <w:pPr>
        <w:jc w:val="both"/>
        <w:rPr>
          <w:rFonts w:ascii="Verdana" w:hAnsi="Verdana"/>
          <w:sz w:val="19"/>
          <w:szCs w:val="19"/>
        </w:rPr>
      </w:pPr>
    </w:p>
    <w:p w:rsidR="00F30078" w:rsidRDefault="00F30078" w:rsidP="009A138C">
      <w:pPr>
        <w:jc w:val="both"/>
        <w:rPr>
          <w:rFonts w:ascii="Verdana" w:hAnsi="Verdana"/>
          <w:sz w:val="19"/>
          <w:szCs w:val="19"/>
        </w:rPr>
      </w:pPr>
    </w:p>
    <w:p w:rsidR="00F30078" w:rsidRDefault="00F30078" w:rsidP="009A138C">
      <w:pPr>
        <w:jc w:val="both"/>
        <w:rPr>
          <w:rFonts w:ascii="Verdana" w:eastAsiaTheme="majorEastAsia" w:hAnsi="Verdana" w:cstheme="majorBidi"/>
          <w:b/>
          <w:bCs/>
          <w:color w:val="4E67C8" w:themeColor="accent1"/>
          <w:sz w:val="19"/>
          <w:szCs w:val="19"/>
          <w:lang w:eastAsia="ar-SA"/>
        </w:rPr>
      </w:pPr>
      <w:r w:rsidRPr="00F30078">
        <w:rPr>
          <w:rFonts w:ascii="Verdana" w:eastAsiaTheme="majorEastAsia" w:hAnsi="Verdana" w:cstheme="majorBidi"/>
          <w:b/>
          <w:bCs/>
          <w:color w:val="4E67C8" w:themeColor="accent1"/>
          <w:sz w:val="19"/>
          <w:szCs w:val="19"/>
          <w:lang w:eastAsia="ar-SA"/>
        </w:rPr>
        <w:t>4.2.4</w:t>
      </w:r>
      <w:r w:rsidRPr="00F30078">
        <w:rPr>
          <w:rFonts w:ascii="Verdana" w:eastAsiaTheme="majorEastAsia" w:hAnsi="Verdana" w:cstheme="majorBidi"/>
          <w:b/>
          <w:bCs/>
          <w:color w:val="4E67C8" w:themeColor="accent1"/>
          <w:sz w:val="19"/>
          <w:szCs w:val="19"/>
          <w:lang w:eastAsia="ar-SA"/>
        </w:rPr>
        <w:tab/>
        <w:t>Analisi del contesto interno: i dati delle scuole del Veneto</w:t>
      </w:r>
    </w:p>
    <w:p w:rsidR="00F30078" w:rsidRDefault="00F30078" w:rsidP="009A138C">
      <w:pPr>
        <w:jc w:val="both"/>
        <w:rPr>
          <w:rFonts w:ascii="Verdana" w:eastAsiaTheme="majorEastAsia" w:hAnsi="Verdana" w:cstheme="majorBidi"/>
          <w:b/>
          <w:bCs/>
          <w:color w:val="4E67C8" w:themeColor="accent1"/>
          <w:sz w:val="19"/>
          <w:szCs w:val="19"/>
          <w:lang w:eastAsia="ar-SA"/>
        </w:rPr>
      </w:pPr>
    </w:p>
    <w:p w:rsidR="00F30078" w:rsidRPr="007258BD" w:rsidRDefault="00F30078" w:rsidP="00F30078">
      <w:pPr>
        <w:spacing w:before="120"/>
        <w:jc w:val="both"/>
        <w:rPr>
          <w:rFonts w:ascii="Verdana" w:hAnsi="Verdana"/>
          <w:sz w:val="19"/>
          <w:szCs w:val="19"/>
          <w:lang w:eastAsia="ar-SA"/>
        </w:rPr>
      </w:pPr>
      <w:r w:rsidRPr="007258BD">
        <w:rPr>
          <w:rFonts w:ascii="Verdana" w:hAnsi="Verdana"/>
          <w:sz w:val="19"/>
          <w:szCs w:val="19"/>
          <w:lang w:eastAsia="ar-SA"/>
        </w:rPr>
        <w:t>L’Ufficio scolastico regionale per il Veneto, Ufficio di livello dirigenziale generale (di seguito denominato “USR”), vigila sul rispetto delle norme generali sull'istruzione e dei livelli essenziali delle prestazioni, sull'attuazione degli ordinamenti scolastici, sui livelli di efficacia dell'azione formativa e sull'osservanza degli standard programmati; cura l'attuazione, nell'ambito territoriale di propria competenza, delle politiche nazionali per gli studenti.</w:t>
      </w:r>
    </w:p>
    <w:p w:rsidR="00F30078" w:rsidRPr="007258BD" w:rsidRDefault="00F30078" w:rsidP="00F30078">
      <w:pPr>
        <w:spacing w:before="120"/>
        <w:jc w:val="both"/>
        <w:rPr>
          <w:rFonts w:ascii="Verdana" w:hAnsi="Verdana"/>
          <w:sz w:val="19"/>
          <w:szCs w:val="19"/>
          <w:lang w:eastAsia="ar-SA"/>
        </w:rPr>
      </w:pPr>
      <w:r w:rsidRPr="007258BD">
        <w:rPr>
          <w:rFonts w:ascii="Verdana" w:hAnsi="Verdana"/>
          <w:sz w:val="19"/>
          <w:szCs w:val="19"/>
          <w:lang w:eastAsia="ar-SA"/>
        </w:rPr>
        <w:t>Il dirigente generale preposto all'USR valuta la prestazione professionale dei dirigenti scolastici, adotta gli atti di incarico e stipula i relativi contratti individuali di lavoro.</w:t>
      </w:r>
    </w:p>
    <w:p w:rsidR="00F30078" w:rsidRPr="00D527D5" w:rsidRDefault="00F30078" w:rsidP="00F30078">
      <w:pPr>
        <w:spacing w:before="120"/>
        <w:jc w:val="both"/>
        <w:rPr>
          <w:rFonts w:ascii="Verdana" w:eastAsiaTheme="majorEastAsia" w:hAnsi="Verdana" w:cstheme="majorBidi"/>
          <w:bCs/>
          <w:sz w:val="19"/>
          <w:szCs w:val="19"/>
          <w:lang w:eastAsia="ar-SA"/>
        </w:rPr>
      </w:pPr>
      <w:r w:rsidRPr="007258BD">
        <w:rPr>
          <w:rFonts w:ascii="Verdana" w:hAnsi="Verdana"/>
          <w:sz w:val="19"/>
          <w:szCs w:val="19"/>
          <w:lang w:eastAsia="ar-SA"/>
        </w:rPr>
        <w:t xml:space="preserve">Nella prospettiva della graduale attuazione dell'articolo 117, secondo comma, lettera m), della Costituzione ed al fine di assicurare la continuità istituzionale del servizio scolastico a salvaguardia dei diritti fondamentali dei cittadini, attiva la politica scolastica nazionale sul territorio, supportando la flessibilità organizzativa, didattica e di ricerca delle istituzioni scolastiche; integra la sua azione con quella dei comuni, delle province e della regione nell'esercizio delle competenze loro attribuite dal decreto legislativo 31 marzo 1998, n. 112; promuove la ricognizione delle esigenze formative e lo sviluppo della relativa offerta sul territorio in collaborazione con la regione e gli enti locali; cura i rapporti con l'amministrazione regionale e con gli enti locali, per quanto di competenza statale, per l'offerta formativa integrata, l'educazione degli adulti, nonché l'istruzione e formazione tecnica superiore e i rapporti scuola-lavoro; esercita la vigilanza sulle scuole non statali paritarie e non paritarie, nonché sulle scuole straniere in Italia; svolge attività di verifica e di vigilanza al fine di rilevare l'efficienza dell'attività delle istituzioni scolastiche; valuta il grado di realizzazione del piano per l'offerta formativa; assegna alle istituzioni scolastiche ed educative le risorse di personale ed esercita tutte le competenze, ivi comprese le competenze disciplinari e le competenze in materia di relazioni sindacali, non attribuite alle istituzioni scolastiche o non riservate all'Amministrazione centrale; assicura la diffusione delle informazioni; esercita le attribuzioni, assumendo legittimazione passiva nei relativi giudizi, in materia di contenzioso del personale della scuola; fornisce supporto </w:t>
      </w:r>
      <w:r w:rsidRPr="007258BD">
        <w:rPr>
          <w:rFonts w:ascii="Verdana" w:hAnsi="Verdana"/>
          <w:sz w:val="19"/>
          <w:szCs w:val="19"/>
          <w:lang w:eastAsia="ar-SA"/>
        </w:rPr>
        <w:lastRenderedPageBreak/>
        <w:t>alle istituzioni scolastiche ed educative statali, in raccordo con la direzione generale delle risorse umane e finanziarie, in merito all’assegnazione dei fondi alle medesime istituzioni.</w:t>
      </w:r>
    </w:p>
    <w:p w:rsidR="0081734D" w:rsidRDefault="00F6551B" w:rsidP="0081734D">
      <w:pPr>
        <w:pStyle w:val="Corpotesto"/>
        <w:spacing w:before="120"/>
        <w:jc w:val="both"/>
        <w:rPr>
          <w:rFonts w:ascii="Verdana" w:hAnsi="Verdana" w:cs="Times New Roman"/>
          <w:sz w:val="19"/>
          <w:szCs w:val="19"/>
        </w:rPr>
      </w:pPr>
      <w:r>
        <w:rPr>
          <w:rFonts w:ascii="Verdana" w:hAnsi="Verdana" w:cs="Times New Roman"/>
          <w:sz w:val="19"/>
          <w:szCs w:val="19"/>
        </w:rPr>
        <w:t xml:space="preserve">Le scuole statali del Veneto, </w:t>
      </w:r>
      <w:r w:rsidR="00106356">
        <w:rPr>
          <w:rFonts w:ascii="Verdana" w:hAnsi="Verdana" w:cs="Times New Roman"/>
          <w:sz w:val="19"/>
          <w:szCs w:val="19"/>
        </w:rPr>
        <w:t xml:space="preserve">per effetto </w:t>
      </w:r>
      <w:r>
        <w:rPr>
          <w:rFonts w:ascii="Verdana" w:hAnsi="Verdana" w:cs="Times New Roman"/>
          <w:sz w:val="19"/>
          <w:szCs w:val="19"/>
        </w:rPr>
        <w:t xml:space="preserve">del processo di razionalizzazione della rete scolastica, sono 611, 580 </w:t>
      </w:r>
      <w:r w:rsidR="00B876C8">
        <w:rPr>
          <w:rFonts w:ascii="Verdana" w:hAnsi="Verdana" w:cs="Times New Roman"/>
          <w:sz w:val="19"/>
          <w:szCs w:val="19"/>
        </w:rPr>
        <w:t xml:space="preserve">delle quali sono </w:t>
      </w:r>
      <w:r w:rsidR="00FB4C6F">
        <w:rPr>
          <w:rFonts w:ascii="Verdana" w:hAnsi="Verdana" w:cs="Times New Roman"/>
          <w:sz w:val="19"/>
          <w:szCs w:val="19"/>
        </w:rPr>
        <w:t xml:space="preserve">sedi di titolarità di </w:t>
      </w:r>
      <w:r w:rsidR="00B876C8">
        <w:rPr>
          <w:rFonts w:ascii="Verdana" w:hAnsi="Verdana" w:cs="Times New Roman"/>
          <w:sz w:val="19"/>
          <w:szCs w:val="19"/>
        </w:rPr>
        <w:t>D</w:t>
      </w:r>
      <w:r w:rsidR="00FB4C6F">
        <w:rPr>
          <w:rFonts w:ascii="Verdana" w:hAnsi="Verdana" w:cs="Times New Roman"/>
          <w:sz w:val="19"/>
          <w:szCs w:val="19"/>
        </w:rPr>
        <w:t>irigenti scolastici</w:t>
      </w:r>
      <w:r w:rsidR="00525FA2">
        <w:rPr>
          <w:rFonts w:ascii="Verdana" w:hAnsi="Verdana" w:cs="Times New Roman"/>
          <w:sz w:val="19"/>
          <w:szCs w:val="19"/>
        </w:rPr>
        <w:t xml:space="preserve"> e di d.s.g.a.</w:t>
      </w:r>
      <w:r w:rsidR="00B876C8" w:rsidRPr="00B876C8">
        <w:rPr>
          <w:rFonts w:ascii="Verdana" w:hAnsi="Verdana" w:cs="Times New Roman"/>
          <w:sz w:val="19"/>
          <w:szCs w:val="19"/>
        </w:rPr>
        <w:t xml:space="preserve"> </w:t>
      </w:r>
      <w:r w:rsidR="00B876C8">
        <w:rPr>
          <w:rFonts w:ascii="Verdana" w:hAnsi="Verdana" w:cs="Times New Roman"/>
          <w:sz w:val="19"/>
          <w:szCs w:val="19"/>
        </w:rPr>
        <w:t xml:space="preserve">in quanto normodimensionate. </w:t>
      </w:r>
      <w:r w:rsidR="0081734D">
        <w:rPr>
          <w:rFonts w:ascii="Verdana" w:hAnsi="Verdana" w:cs="Times New Roman"/>
          <w:sz w:val="19"/>
          <w:szCs w:val="19"/>
        </w:rPr>
        <w:t>Il numero medio di alunni per scuola è di 1005.</w:t>
      </w:r>
    </w:p>
    <w:p w:rsidR="00B876C8" w:rsidRDefault="00B876C8" w:rsidP="00B876C8">
      <w:pPr>
        <w:pStyle w:val="Corpotesto"/>
        <w:spacing w:before="120"/>
        <w:jc w:val="both"/>
        <w:rPr>
          <w:rFonts w:ascii="Verdana" w:hAnsi="Verdana" w:cs="Times New Roman"/>
          <w:sz w:val="19"/>
          <w:szCs w:val="19"/>
        </w:rPr>
      </w:pPr>
      <w:r>
        <w:rPr>
          <w:rFonts w:ascii="Verdana" w:hAnsi="Verdana" w:cs="Times New Roman"/>
          <w:sz w:val="19"/>
          <w:szCs w:val="19"/>
        </w:rPr>
        <w:t>So</w:t>
      </w:r>
      <w:r w:rsidR="00FB4C6F">
        <w:rPr>
          <w:rFonts w:ascii="Verdana" w:hAnsi="Verdana" w:cs="Times New Roman"/>
          <w:sz w:val="19"/>
          <w:szCs w:val="19"/>
        </w:rPr>
        <w:t xml:space="preserve">ltanto 31 </w:t>
      </w:r>
      <w:r>
        <w:rPr>
          <w:rFonts w:ascii="Verdana" w:hAnsi="Verdana" w:cs="Times New Roman"/>
          <w:sz w:val="19"/>
          <w:szCs w:val="19"/>
        </w:rPr>
        <w:t xml:space="preserve">scuole </w:t>
      </w:r>
      <w:r w:rsidR="00593224">
        <w:rPr>
          <w:rFonts w:ascii="Verdana" w:hAnsi="Verdana" w:cs="Times New Roman"/>
          <w:sz w:val="19"/>
          <w:szCs w:val="19"/>
        </w:rPr>
        <w:t xml:space="preserve">sono </w:t>
      </w:r>
      <w:r w:rsidR="00FB4C6F">
        <w:rPr>
          <w:rFonts w:ascii="Verdana" w:hAnsi="Verdana" w:cs="Times New Roman"/>
          <w:sz w:val="19"/>
          <w:szCs w:val="19"/>
        </w:rPr>
        <w:t>sottodimensionate</w:t>
      </w:r>
      <w:r>
        <w:rPr>
          <w:rFonts w:ascii="Verdana" w:hAnsi="Verdana" w:cs="Times New Roman"/>
          <w:sz w:val="19"/>
          <w:szCs w:val="19"/>
        </w:rPr>
        <w:t xml:space="preserve"> </w:t>
      </w:r>
      <w:r w:rsidR="00593224">
        <w:rPr>
          <w:rFonts w:ascii="Verdana" w:hAnsi="Verdana" w:cs="Times New Roman"/>
          <w:sz w:val="19"/>
          <w:szCs w:val="19"/>
        </w:rPr>
        <w:t>e</w:t>
      </w:r>
      <w:r>
        <w:rPr>
          <w:rFonts w:ascii="Verdana" w:hAnsi="Verdana" w:cs="Times New Roman"/>
          <w:sz w:val="19"/>
          <w:szCs w:val="19"/>
        </w:rPr>
        <w:t>,</w:t>
      </w:r>
      <w:r w:rsidR="00FB4C6F">
        <w:rPr>
          <w:rFonts w:ascii="Verdana" w:hAnsi="Verdana" w:cs="Times New Roman"/>
          <w:sz w:val="19"/>
          <w:szCs w:val="19"/>
        </w:rPr>
        <w:t xml:space="preserve"> </w:t>
      </w:r>
      <w:r w:rsidR="00593224">
        <w:rPr>
          <w:rFonts w:ascii="Verdana" w:hAnsi="Verdana" w:cs="Times New Roman"/>
          <w:sz w:val="19"/>
          <w:szCs w:val="19"/>
        </w:rPr>
        <w:t>come prescritto da</w:t>
      </w:r>
      <w:r w:rsidR="00FB4C6F">
        <w:rPr>
          <w:rFonts w:ascii="Verdana" w:hAnsi="Verdana" w:cs="Times New Roman"/>
          <w:sz w:val="19"/>
          <w:szCs w:val="19"/>
        </w:rPr>
        <w:t xml:space="preserve">ll’art. 19, c. 5, della L. 111/2011, come modificato dall’art. 4, c. 69, della L. 183/2011, </w:t>
      </w:r>
      <w:r w:rsidR="00593224">
        <w:rPr>
          <w:rFonts w:ascii="Verdana" w:hAnsi="Verdana" w:cs="Times New Roman"/>
          <w:sz w:val="19"/>
          <w:szCs w:val="19"/>
        </w:rPr>
        <w:t>devono essere</w:t>
      </w:r>
      <w:r w:rsidR="00FB4C6F">
        <w:rPr>
          <w:rFonts w:ascii="Verdana" w:hAnsi="Verdana" w:cs="Times New Roman"/>
          <w:sz w:val="19"/>
          <w:szCs w:val="19"/>
        </w:rPr>
        <w:t xml:space="preserve"> </w:t>
      </w:r>
      <w:r>
        <w:rPr>
          <w:rFonts w:ascii="Verdana" w:hAnsi="Verdana" w:cs="Times New Roman"/>
          <w:sz w:val="19"/>
          <w:szCs w:val="19"/>
        </w:rPr>
        <w:t xml:space="preserve">conferite </w:t>
      </w:r>
      <w:r w:rsidR="00FB4C6F">
        <w:rPr>
          <w:rFonts w:ascii="Verdana" w:hAnsi="Verdana" w:cs="Times New Roman"/>
          <w:sz w:val="19"/>
          <w:szCs w:val="19"/>
        </w:rPr>
        <w:t xml:space="preserve">in reggenza a </w:t>
      </w:r>
      <w:r>
        <w:rPr>
          <w:rFonts w:ascii="Verdana" w:hAnsi="Verdana" w:cs="Times New Roman"/>
          <w:sz w:val="19"/>
          <w:szCs w:val="19"/>
        </w:rPr>
        <w:t>D</w:t>
      </w:r>
      <w:r w:rsidR="00FB4C6F">
        <w:rPr>
          <w:rFonts w:ascii="Verdana" w:hAnsi="Verdana" w:cs="Times New Roman"/>
          <w:sz w:val="19"/>
          <w:szCs w:val="19"/>
        </w:rPr>
        <w:t xml:space="preserve">irigenti scolastici e d.s.g.a. </w:t>
      </w:r>
      <w:r>
        <w:rPr>
          <w:rFonts w:ascii="Verdana" w:hAnsi="Verdana" w:cs="Times New Roman"/>
          <w:sz w:val="19"/>
          <w:szCs w:val="19"/>
        </w:rPr>
        <w:t xml:space="preserve">già </w:t>
      </w:r>
      <w:r w:rsidR="00FB4C6F">
        <w:rPr>
          <w:rFonts w:ascii="Verdana" w:hAnsi="Verdana" w:cs="Times New Roman"/>
          <w:sz w:val="19"/>
          <w:szCs w:val="19"/>
        </w:rPr>
        <w:t>titolari in altra sede.</w:t>
      </w:r>
    </w:p>
    <w:p w:rsidR="00593224" w:rsidRDefault="00FB4C6F" w:rsidP="007E2B04">
      <w:pPr>
        <w:pStyle w:val="Corpotesto"/>
        <w:spacing w:before="120"/>
        <w:jc w:val="both"/>
        <w:rPr>
          <w:rFonts w:ascii="Verdana" w:hAnsi="Verdana" w:cs="Times New Roman"/>
          <w:sz w:val="19"/>
          <w:szCs w:val="19"/>
        </w:rPr>
      </w:pPr>
      <w:r>
        <w:rPr>
          <w:rFonts w:ascii="Verdana" w:hAnsi="Verdana" w:cs="Times New Roman"/>
          <w:sz w:val="19"/>
          <w:szCs w:val="19"/>
        </w:rPr>
        <w:t>Le scuole del primo ciclo sono 401 (400 I</w:t>
      </w:r>
      <w:r w:rsidR="00B876C8">
        <w:rPr>
          <w:rFonts w:ascii="Verdana" w:hAnsi="Verdana" w:cs="Times New Roman"/>
          <w:sz w:val="19"/>
          <w:szCs w:val="19"/>
        </w:rPr>
        <w:t xml:space="preserve">stituti </w:t>
      </w:r>
      <w:r>
        <w:rPr>
          <w:rFonts w:ascii="Verdana" w:hAnsi="Verdana" w:cs="Times New Roman"/>
          <w:sz w:val="19"/>
          <w:szCs w:val="19"/>
        </w:rPr>
        <w:t>C</w:t>
      </w:r>
      <w:r w:rsidR="00B876C8">
        <w:rPr>
          <w:rFonts w:ascii="Verdana" w:hAnsi="Verdana" w:cs="Times New Roman"/>
          <w:sz w:val="19"/>
          <w:szCs w:val="19"/>
        </w:rPr>
        <w:t>omprensivi e</w:t>
      </w:r>
      <w:r>
        <w:rPr>
          <w:rFonts w:ascii="Verdana" w:hAnsi="Verdana" w:cs="Times New Roman"/>
          <w:sz w:val="19"/>
          <w:szCs w:val="19"/>
        </w:rPr>
        <w:t xml:space="preserve"> 1 D</w:t>
      </w:r>
      <w:r w:rsidR="00B876C8">
        <w:rPr>
          <w:rFonts w:ascii="Verdana" w:hAnsi="Verdana" w:cs="Times New Roman"/>
          <w:sz w:val="19"/>
          <w:szCs w:val="19"/>
        </w:rPr>
        <w:t xml:space="preserve">irezione </w:t>
      </w:r>
      <w:r>
        <w:rPr>
          <w:rFonts w:ascii="Verdana" w:hAnsi="Verdana" w:cs="Times New Roman"/>
          <w:sz w:val="19"/>
          <w:szCs w:val="19"/>
        </w:rPr>
        <w:t>D</w:t>
      </w:r>
      <w:r w:rsidR="00B876C8">
        <w:rPr>
          <w:rFonts w:ascii="Verdana" w:hAnsi="Verdana" w:cs="Times New Roman"/>
          <w:sz w:val="19"/>
          <w:szCs w:val="19"/>
        </w:rPr>
        <w:t>idattica</w:t>
      </w:r>
      <w:r>
        <w:rPr>
          <w:rFonts w:ascii="Verdana" w:hAnsi="Verdana" w:cs="Times New Roman"/>
          <w:sz w:val="19"/>
          <w:szCs w:val="19"/>
        </w:rPr>
        <w:t>). Le scuole secondarie di secondo grado sono 199, di cui 103 ad indirizzo unico</w:t>
      </w:r>
      <w:r w:rsidR="00A60406">
        <w:rPr>
          <w:rFonts w:ascii="Verdana" w:hAnsi="Verdana" w:cs="Times New Roman"/>
          <w:sz w:val="19"/>
          <w:szCs w:val="19"/>
        </w:rPr>
        <w:t xml:space="preserve"> (48 licei, 20 istituti professionali e 35 istituti tecnici)</w:t>
      </w:r>
      <w:r w:rsidR="00B876C8">
        <w:rPr>
          <w:rFonts w:ascii="Verdana" w:hAnsi="Verdana" w:cs="Times New Roman"/>
          <w:sz w:val="19"/>
          <w:szCs w:val="19"/>
        </w:rPr>
        <w:t xml:space="preserve"> e 96 a indirizzi plurimi</w:t>
      </w:r>
      <w:r>
        <w:rPr>
          <w:rFonts w:ascii="Verdana" w:hAnsi="Verdana" w:cs="Times New Roman"/>
          <w:sz w:val="19"/>
          <w:szCs w:val="19"/>
        </w:rPr>
        <w:t>.</w:t>
      </w:r>
      <w:r w:rsidR="00A60406">
        <w:rPr>
          <w:rFonts w:ascii="Verdana" w:hAnsi="Verdana" w:cs="Times New Roman"/>
          <w:sz w:val="19"/>
          <w:szCs w:val="19"/>
        </w:rPr>
        <w:t xml:space="preserve"> </w:t>
      </w:r>
      <w:r w:rsidR="00593224">
        <w:rPr>
          <w:rFonts w:ascii="Verdana" w:hAnsi="Verdana" w:cs="Times New Roman"/>
          <w:sz w:val="19"/>
          <w:szCs w:val="19"/>
        </w:rPr>
        <w:t xml:space="preserve">Sono stati istituiti 7 Centri Provinciali di istruzione per adulti.  </w:t>
      </w:r>
      <w:r>
        <w:rPr>
          <w:rFonts w:ascii="Verdana" w:hAnsi="Verdana" w:cs="Times New Roman"/>
          <w:sz w:val="19"/>
          <w:szCs w:val="19"/>
        </w:rPr>
        <w:t xml:space="preserve">I Convitti e gli </w:t>
      </w:r>
      <w:r w:rsidR="0081734D">
        <w:rPr>
          <w:rFonts w:ascii="Verdana" w:hAnsi="Verdana" w:cs="Times New Roman"/>
          <w:sz w:val="19"/>
          <w:szCs w:val="19"/>
        </w:rPr>
        <w:t>E</w:t>
      </w:r>
      <w:r>
        <w:rPr>
          <w:rFonts w:ascii="Verdana" w:hAnsi="Verdana" w:cs="Times New Roman"/>
          <w:sz w:val="19"/>
          <w:szCs w:val="19"/>
        </w:rPr>
        <w:t xml:space="preserve">ducandati sono </w:t>
      </w:r>
      <w:r w:rsidR="00D8605A">
        <w:rPr>
          <w:rFonts w:ascii="Verdana" w:hAnsi="Verdana" w:cs="Times New Roman"/>
          <w:sz w:val="19"/>
          <w:szCs w:val="19"/>
        </w:rPr>
        <w:t xml:space="preserve">13, di cui 4 </w:t>
      </w:r>
      <w:r w:rsidR="0081734D">
        <w:rPr>
          <w:rFonts w:ascii="Verdana" w:hAnsi="Verdana" w:cs="Times New Roman"/>
          <w:sz w:val="19"/>
          <w:szCs w:val="19"/>
        </w:rPr>
        <w:t>con</w:t>
      </w:r>
      <w:r w:rsidR="00D8605A">
        <w:rPr>
          <w:rFonts w:ascii="Verdana" w:hAnsi="Verdana" w:cs="Times New Roman"/>
          <w:sz w:val="19"/>
          <w:szCs w:val="19"/>
        </w:rPr>
        <w:t xml:space="preserve"> sed</w:t>
      </w:r>
      <w:r w:rsidR="00593224">
        <w:rPr>
          <w:rFonts w:ascii="Verdana" w:hAnsi="Verdana" w:cs="Times New Roman"/>
          <w:sz w:val="19"/>
          <w:szCs w:val="19"/>
        </w:rPr>
        <w:t>e</w:t>
      </w:r>
      <w:r w:rsidR="00D8605A">
        <w:rPr>
          <w:rFonts w:ascii="Verdana" w:hAnsi="Verdana" w:cs="Times New Roman"/>
          <w:sz w:val="19"/>
          <w:szCs w:val="19"/>
        </w:rPr>
        <w:t xml:space="preserve"> di dirigenza. </w:t>
      </w:r>
    </w:p>
    <w:p w:rsidR="00F6551B" w:rsidRDefault="00D8605A" w:rsidP="007E2B04">
      <w:pPr>
        <w:pStyle w:val="Corpotesto"/>
        <w:spacing w:before="120"/>
        <w:jc w:val="both"/>
        <w:rPr>
          <w:rFonts w:ascii="Verdana" w:hAnsi="Verdana" w:cs="Times New Roman"/>
          <w:sz w:val="19"/>
          <w:szCs w:val="19"/>
        </w:rPr>
      </w:pPr>
      <w:r>
        <w:rPr>
          <w:rFonts w:ascii="Verdana" w:hAnsi="Verdana" w:cs="Times New Roman"/>
          <w:sz w:val="19"/>
          <w:szCs w:val="19"/>
        </w:rPr>
        <w:t>Nell’a</w:t>
      </w:r>
      <w:r w:rsidR="0081734D">
        <w:rPr>
          <w:rFonts w:ascii="Verdana" w:hAnsi="Verdana" w:cs="Times New Roman"/>
          <w:sz w:val="19"/>
          <w:szCs w:val="19"/>
        </w:rPr>
        <w:t>nno scolastico in corso</w:t>
      </w:r>
      <w:r>
        <w:rPr>
          <w:rFonts w:ascii="Verdana" w:hAnsi="Verdana" w:cs="Times New Roman"/>
          <w:sz w:val="19"/>
          <w:szCs w:val="19"/>
        </w:rPr>
        <w:t xml:space="preserve"> in corso le scuole </w:t>
      </w:r>
      <w:r w:rsidR="00525FA2">
        <w:rPr>
          <w:rFonts w:ascii="Verdana" w:hAnsi="Verdana" w:cs="Times New Roman"/>
          <w:sz w:val="19"/>
          <w:szCs w:val="19"/>
        </w:rPr>
        <w:t xml:space="preserve">con </w:t>
      </w:r>
      <w:r w:rsidR="00593224">
        <w:rPr>
          <w:rFonts w:ascii="Verdana" w:hAnsi="Verdana" w:cs="Times New Roman"/>
          <w:sz w:val="19"/>
          <w:szCs w:val="19"/>
        </w:rPr>
        <w:t>D</w:t>
      </w:r>
      <w:r w:rsidR="00525FA2">
        <w:rPr>
          <w:rFonts w:ascii="Verdana" w:hAnsi="Verdana" w:cs="Times New Roman"/>
          <w:sz w:val="19"/>
          <w:szCs w:val="19"/>
        </w:rPr>
        <w:t xml:space="preserve">irigenti scolastici </w:t>
      </w:r>
      <w:r w:rsidR="0081734D">
        <w:rPr>
          <w:rFonts w:ascii="Verdana" w:hAnsi="Verdana" w:cs="Times New Roman"/>
          <w:sz w:val="19"/>
          <w:szCs w:val="19"/>
        </w:rPr>
        <w:t>reggen</w:t>
      </w:r>
      <w:r w:rsidR="0052796B">
        <w:rPr>
          <w:rFonts w:ascii="Verdana" w:hAnsi="Verdana" w:cs="Times New Roman"/>
          <w:sz w:val="19"/>
          <w:szCs w:val="19"/>
        </w:rPr>
        <w:t>ti</w:t>
      </w:r>
      <w:r w:rsidR="0081734D">
        <w:rPr>
          <w:rFonts w:ascii="Verdana" w:hAnsi="Verdana" w:cs="Times New Roman"/>
          <w:sz w:val="19"/>
          <w:szCs w:val="19"/>
        </w:rPr>
        <w:t xml:space="preserve"> sono </w:t>
      </w:r>
      <w:r>
        <w:rPr>
          <w:rFonts w:ascii="Verdana" w:hAnsi="Verdana" w:cs="Times New Roman"/>
          <w:sz w:val="19"/>
          <w:szCs w:val="19"/>
        </w:rPr>
        <w:t>134, in quanto</w:t>
      </w:r>
      <w:r w:rsidR="0052796B">
        <w:rPr>
          <w:rFonts w:ascii="Verdana" w:hAnsi="Verdana" w:cs="Times New Roman"/>
          <w:sz w:val="19"/>
          <w:szCs w:val="19"/>
        </w:rPr>
        <w:t xml:space="preserve"> 31 scuole sono sottodimensionate e 103 posti di organico sono vacanti a causa dell’avvenuto esaurimento delle</w:t>
      </w:r>
      <w:r w:rsidR="00593224">
        <w:rPr>
          <w:rFonts w:ascii="Verdana" w:hAnsi="Verdana" w:cs="Times New Roman"/>
          <w:sz w:val="19"/>
          <w:szCs w:val="19"/>
        </w:rPr>
        <w:t xml:space="preserve"> graduatorie d</w:t>
      </w:r>
      <w:r w:rsidR="0052796B">
        <w:rPr>
          <w:rFonts w:ascii="Verdana" w:hAnsi="Verdana" w:cs="Times New Roman"/>
          <w:sz w:val="19"/>
          <w:szCs w:val="19"/>
        </w:rPr>
        <w:t>e</w:t>
      </w:r>
      <w:r w:rsidR="00593224">
        <w:rPr>
          <w:rFonts w:ascii="Verdana" w:hAnsi="Verdana" w:cs="Times New Roman"/>
          <w:sz w:val="19"/>
          <w:szCs w:val="19"/>
        </w:rPr>
        <w:t xml:space="preserve">i vincitori del concorso a posti di </w:t>
      </w:r>
      <w:r w:rsidR="00525FA2">
        <w:rPr>
          <w:rFonts w:ascii="Verdana" w:hAnsi="Verdana" w:cs="Times New Roman"/>
          <w:sz w:val="19"/>
          <w:szCs w:val="19"/>
        </w:rPr>
        <w:t>Dirigent</w:t>
      </w:r>
      <w:r w:rsidR="00593224">
        <w:rPr>
          <w:rFonts w:ascii="Verdana" w:hAnsi="Verdana" w:cs="Times New Roman"/>
          <w:sz w:val="19"/>
          <w:szCs w:val="19"/>
        </w:rPr>
        <w:t>e</w:t>
      </w:r>
      <w:r w:rsidR="00525FA2">
        <w:rPr>
          <w:rFonts w:ascii="Verdana" w:hAnsi="Verdana" w:cs="Times New Roman"/>
          <w:sz w:val="19"/>
          <w:szCs w:val="19"/>
        </w:rPr>
        <w:t xml:space="preserve"> scolastic</w:t>
      </w:r>
      <w:r w:rsidR="00593224">
        <w:rPr>
          <w:rFonts w:ascii="Verdana" w:hAnsi="Verdana" w:cs="Times New Roman"/>
          <w:sz w:val="19"/>
          <w:szCs w:val="19"/>
        </w:rPr>
        <w:t>o.</w:t>
      </w:r>
    </w:p>
    <w:p w:rsidR="005E4CAF" w:rsidRDefault="0081734D" w:rsidP="00106356">
      <w:pPr>
        <w:pStyle w:val="Corpotesto"/>
        <w:jc w:val="both"/>
        <w:rPr>
          <w:rFonts w:ascii="Verdana" w:hAnsi="Verdana" w:cs="Times New Roman"/>
          <w:sz w:val="19"/>
          <w:szCs w:val="19"/>
        </w:rPr>
      </w:pPr>
      <w:r>
        <w:rPr>
          <w:rFonts w:ascii="Verdana" w:hAnsi="Verdana" w:cs="Times New Roman"/>
          <w:sz w:val="19"/>
          <w:szCs w:val="19"/>
        </w:rPr>
        <w:t xml:space="preserve">Attualmente 98 </w:t>
      </w:r>
      <w:r w:rsidR="005E4CAF">
        <w:rPr>
          <w:rFonts w:ascii="Verdana" w:hAnsi="Verdana" w:cs="Times New Roman"/>
          <w:sz w:val="19"/>
          <w:szCs w:val="19"/>
        </w:rPr>
        <w:t xml:space="preserve">scuole </w:t>
      </w:r>
      <w:r>
        <w:rPr>
          <w:rFonts w:ascii="Verdana" w:hAnsi="Verdana" w:cs="Times New Roman"/>
          <w:sz w:val="19"/>
          <w:szCs w:val="19"/>
        </w:rPr>
        <w:t xml:space="preserve">hanno </w:t>
      </w:r>
      <w:r w:rsidR="00593224">
        <w:rPr>
          <w:rFonts w:ascii="Verdana" w:hAnsi="Verdana" w:cs="Times New Roman"/>
          <w:sz w:val="19"/>
          <w:szCs w:val="19"/>
        </w:rPr>
        <w:t>un</w:t>
      </w:r>
      <w:r>
        <w:rPr>
          <w:rFonts w:ascii="Verdana" w:hAnsi="Verdana" w:cs="Times New Roman"/>
          <w:sz w:val="19"/>
          <w:szCs w:val="19"/>
        </w:rPr>
        <w:t xml:space="preserve"> </w:t>
      </w:r>
      <w:r w:rsidR="005E4CAF">
        <w:rPr>
          <w:rFonts w:ascii="Verdana" w:hAnsi="Verdana" w:cs="Times New Roman"/>
          <w:sz w:val="19"/>
          <w:szCs w:val="19"/>
        </w:rPr>
        <w:t xml:space="preserve">d.s.g.a. </w:t>
      </w:r>
      <w:r>
        <w:rPr>
          <w:rFonts w:ascii="Verdana" w:hAnsi="Verdana" w:cs="Times New Roman"/>
          <w:sz w:val="19"/>
          <w:szCs w:val="19"/>
        </w:rPr>
        <w:t xml:space="preserve">reggente. Infatti, </w:t>
      </w:r>
      <w:r w:rsidR="005E4CAF">
        <w:rPr>
          <w:rFonts w:ascii="Verdana" w:hAnsi="Verdana" w:cs="Times New Roman"/>
          <w:sz w:val="19"/>
          <w:szCs w:val="19"/>
        </w:rPr>
        <w:t>al numero di scuole sottodimensionate (31) si aggiung</w:t>
      </w:r>
      <w:r>
        <w:rPr>
          <w:rFonts w:ascii="Verdana" w:hAnsi="Verdana" w:cs="Times New Roman"/>
          <w:sz w:val="19"/>
          <w:szCs w:val="19"/>
        </w:rPr>
        <w:t xml:space="preserve">ono </w:t>
      </w:r>
      <w:r w:rsidR="005E4CAF">
        <w:rPr>
          <w:rFonts w:ascii="Verdana" w:hAnsi="Verdana" w:cs="Times New Roman"/>
          <w:sz w:val="19"/>
          <w:szCs w:val="19"/>
        </w:rPr>
        <w:t xml:space="preserve">67 posti vacanti per </w:t>
      </w:r>
      <w:r w:rsidR="0052796B">
        <w:rPr>
          <w:rFonts w:ascii="Verdana" w:hAnsi="Verdana" w:cs="Times New Roman"/>
          <w:sz w:val="19"/>
          <w:szCs w:val="19"/>
        </w:rPr>
        <w:t>mancanza di graduatorie di</w:t>
      </w:r>
      <w:r w:rsidR="005E4CAF">
        <w:rPr>
          <w:rFonts w:ascii="Verdana" w:hAnsi="Verdana" w:cs="Times New Roman"/>
          <w:sz w:val="19"/>
          <w:szCs w:val="19"/>
        </w:rPr>
        <w:t xml:space="preserve"> d.s.g.a.</w:t>
      </w:r>
      <w:r w:rsidR="0052796B">
        <w:rPr>
          <w:rFonts w:ascii="Verdana" w:hAnsi="Verdana" w:cs="Times New Roman"/>
          <w:sz w:val="19"/>
          <w:szCs w:val="19"/>
        </w:rPr>
        <w:t xml:space="preserve"> da assumere o da incaricare</w:t>
      </w:r>
      <w:r w:rsidR="005E4CAF">
        <w:rPr>
          <w:rFonts w:ascii="Verdana" w:hAnsi="Verdana" w:cs="Times New Roman"/>
          <w:sz w:val="19"/>
          <w:szCs w:val="19"/>
        </w:rPr>
        <w:t>.</w:t>
      </w:r>
    </w:p>
    <w:p w:rsidR="0052796B" w:rsidRDefault="0052796B" w:rsidP="00106356">
      <w:pPr>
        <w:pStyle w:val="Corpotesto"/>
        <w:jc w:val="both"/>
        <w:rPr>
          <w:rFonts w:ascii="Verdana" w:hAnsi="Verdana" w:cs="Times New Roman"/>
          <w:sz w:val="19"/>
          <w:szCs w:val="19"/>
        </w:rPr>
      </w:pPr>
      <w:r>
        <w:rPr>
          <w:rFonts w:ascii="Verdana" w:hAnsi="Verdana" w:cs="Times New Roman"/>
          <w:sz w:val="19"/>
          <w:szCs w:val="19"/>
        </w:rPr>
        <w:t xml:space="preserve">La carente copertura dei posti di organico di Dirigente scolastico (103) e di d.s.g.a. (67) incide negativamente sulla funzionalità amministrativa </w:t>
      </w:r>
      <w:r w:rsidR="00106356">
        <w:rPr>
          <w:rFonts w:ascii="Verdana" w:hAnsi="Verdana" w:cs="Times New Roman"/>
          <w:sz w:val="19"/>
          <w:szCs w:val="19"/>
        </w:rPr>
        <w:t>non solo delle scuole in reggenza ma anche nelle scuole in cui i titolari svolgono funzioni di reggenza di altre scuole.</w:t>
      </w:r>
    </w:p>
    <w:p w:rsidR="00D8605A" w:rsidRDefault="00D8605A"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Gli alunni </w:t>
      </w:r>
      <w:r w:rsidR="005E4CAF">
        <w:rPr>
          <w:rFonts w:ascii="Verdana" w:hAnsi="Verdana" w:cs="Times New Roman"/>
          <w:sz w:val="19"/>
          <w:szCs w:val="19"/>
        </w:rPr>
        <w:t>iscritti a</w:t>
      </w:r>
      <w:r>
        <w:rPr>
          <w:rFonts w:ascii="Verdana" w:hAnsi="Verdana" w:cs="Times New Roman"/>
          <w:sz w:val="19"/>
          <w:szCs w:val="19"/>
        </w:rPr>
        <w:t xml:space="preserve">lle scuole statali sono 607.023, di cui 46.880 </w:t>
      </w:r>
      <w:r w:rsidR="005E4CAF">
        <w:rPr>
          <w:rFonts w:ascii="Verdana" w:hAnsi="Verdana" w:cs="Times New Roman"/>
          <w:sz w:val="19"/>
          <w:szCs w:val="19"/>
        </w:rPr>
        <w:t xml:space="preserve">iscritti </w:t>
      </w:r>
      <w:r>
        <w:rPr>
          <w:rFonts w:ascii="Verdana" w:hAnsi="Verdana" w:cs="Times New Roman"/>
          <w:sz w:val="19"/>
          <w:szCs w:val="19"/>
        </w:rPr>
        <w:t>alla scuola dell’infanzia, 219.841 alla scuola primaria, 135.174 alla scuola secondaria di primo grado e 205.128 alla scuola secondaria di secondo grado.</w:t>
      </w:r>
    </w:p>
    <w:p w:rsidR="00DC41F2" w:rsidRDefault="00DC41F2"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Gli alunni della scuola primaria statale che frequentano </w:t>
      </w:r>
      <w:r w:rsidR="00230D61">
        <w:rPr>
          <w:rFonts w:ascii="Verdana" w:hAnsi="Verdana" w:cs="Times New Roman"/>
          <w:sz w:val="19"/>
          <w:szCs w:val="19"/>
        </w:rPr>
        <w:t xml:space="preserve">classi a </w:t>
      </w:r>
      <w:r>
        <w:rPr>
          <w:rFonts w:ascii="Verdana" w:hAnsi="Verdana" w:cs="Times New Roman"/>
          <w:sz w:val="19"/>
          <w:szCs w:val="19"/>
        </w:rPr>
        <w:t>tempo pieno sono 68.498, pari al 31%.</w:t>
      </w:r>
      <w:r w:rsidR="00230D61">
        <w:rPr>
          <w:rFonts w:ascii="Verdana" w:hAnsi="Verdana" w:cs="Times New Roman"/>
          <w:sz w:val="19"/>
          <w:szCs w:val="19"/>
        </w:rPr>
        <w:t xml:space="preserve"> </w:t>
      </w:r>
      <w:r>
        <w:rPr>
          <w:rFonts w:ascii="Verdana" w:hAnsi="Verdana" w:cs="Times New Roman"/>
          <w:sz w:val="19"/>
          <w:szCs w:val="19"/>
        </w:rPr>
        <w:t xml:space="preserve">Gli allievi della scuola secondaria </w:t>
      </w:r>
      <w:r w:rsidR="00230D61">
        <w:rPr>
          <w:rFonts w:ascii="Verdana" w:hAnsi="Verdana" w:cs="Times New Roman"/>
          <w:sz w:val="19"/>
          <w:szCs w:val="19"/>
        </w:rPr>
        <w:t xml:space="preserve">iscritti al </w:t>
      </w:r>
      <w:r>
        <w:rPr>
          <w:rFonts w:ascii="Verdana" w:hAnsi="Verdana" w:cs="Times New Roman"/>
          <w:sz w:val="19"/>
          <w:szCs w:val="19"/>
        </w:rPr>
        <w:t>tempo prolungato sono 12.907, pari al 9,5%.</w:t>
      </w:r>
    </w:p>
    <w:p w:rsidR="00DC41F2" w:rsidRDefault="001069DA" w:rsidP="007E2B04">
      <w:pPr>
        <w:pStyle w:val="Corpotesto"/>
        <w:spacing w:before="120"/>
        <w:jc w:val="both"/>
        <w:rPr>
          <w:rFonts w:ascii="Verdana" w:hAnsi="Verdana" w:cs="Times New Roman"/>
          <w:sz w:val="19"/>
          <w:szCs w:val="19"/>
        </w:rPr>
      </w:pPr>
      <w:r>
        <w:rPr>
          <w:rFonts w:ascii="Verdana" w:hAnsi="Verdana" w:cs="Times New Roman"/>
          <w:sz w:val="19"/>
          <w:szCs w:val="19"/>
        </w:rPr>
        <w:t>Le pluriclassi sono 182</w:t>
      </w:r>
      <w:r w:rsidR="00230D61">
        <w:rPr>
          <w:rFonts w:ascii="Verdana" w:hAnsi="Verdana" w:cs="Times New Roman"/>
          <w:sz w:val="19"/>
          <w:szCs w:val="19"/>
        </w:rPr>
        <w:t>, ossia l’</w:t>
      </w:r>
      <w:r>
        <w:rPr>
          <w:rFonts w:ascii="Verdana" w:hAnsi="Verdana" w:cs="Times New Roman"/>
          <w:sz w:val="19"/>
          <w:szCs w:val="19"/>
        </w:rPr>
        <w:t>1,6%</w:t>
      </w:r>
      <w:r w:rsidR="00230D61">
        <w:rPr>
          <w:rFonts w:ascii="Verdana" w:hAnsi="Verdana" w:cs="Times New Roman"/>
          <w:sz w:val="19"/>
          <w:szCs w:val="19"/>
        </w:rPr>
        <w:t xml:space="preserve"> delle </w:t>
      </w:r>
      <w:r>
        <w:rPr>
          <w:rFonts w:ascii="Verdana" w:hAnsi="Verdana" w:cs="Times New Roman"/>
          <w:sz w:val="19"/>
          <w:szCs w:val="19"/>
        </w:rPr>
        <w:t>11.362 classi</w:t>
      </w:r>
      <w:r w:rsidRPr="001069DA">
        <w:rPr>
          <w:rFonts w:ascii="Verdana" w:hAnsi="Verdana" w:cs="Times New Roman"/>
          <w:sz w:val="19"/>
          <w:szCs w:val="19"/>
        </w:rPr>
        <w:t xml:space="preserve"> </w:t>
      </w:r>
      <w:r>
        <w:rPr>
          <w:rFonts w:ascii="Verdana" w:hAnsi="Verdana" w:cs="Times New Roman"/>
          <w:sz w:val="19"/>
          <w:szCs w:val="19"/>
        </w:rPr>
        <w:t>d</w:t>
      </w:r>
      <w:r w:rsidR="00106356">
        <w:rPr>
          <w:rFonts w:ascii="Verdana" w:hAnsi="Verdana" w:cs="Times New Roman"/>
          <w:sz w:val="19"/>
          <w:szCs w:val="19"/>
        </w:rPr>
        <w:t>i</w:t>
      </w:r>
      <w:r>
        <w:rPr>
          <w:rFonts w:ascii="Verdana" w:hAnsi="Verdana" w:cs="Times New Roman"/>
          <w:sz w:val="19"/>
          <w:szCs w:val="19"/>
        </w:rPr>
        <w:t xml:space="preserve"> scuola primaria.</w:t>
      </w:r>
    </w:p>
    <w:p w:rsidR="00121865" w:rsidRDefault="00121865" w:rsidP="007E2B04">
      <w:pPr>
        <w:pStyle w:val="Corpotesto"/>
        <w:spacing w:before="120"/>
        <w:jc w:val="both"/>
        <w:rPr>
          <w:rFonts w:ascii="Verdana" w:hAnsi="Verdana" w:cs="Times New Roman"/>
          <w:sz w:val="19"/>
          <w:szCs w:val="19"/>
        </w:rPr>
      </w:pPr>
      <w:r>
        <w:rPr>
          <w:rFonts w:ascii="Verdana" w:hAnsi="Verdana" w:cs="Times New Roman"/>
          <w:sz w:val="19"/>
          <w:szCs w:val="19"/>
        </w:rPr>
        <w:t>Gli studenti della scuola secondaria di secondo grado che frequentano i percorsi liceali sono il 39,9%</w:t>
      </w:r>
      <w:r w:rsidR="00E01B0D">
        <w:rPr>
          <w:rFonts w:ascii="Verdana" w:hAnsi="Verdana" w:cs="Times New Roman"/>
          <w:sz w:val="19"/>
          <w:szCs w:val="19"/>
        </w:rPr>
        <w:t xml:space="preserve">, mentre </w:t>
      </w:r>
      <w:r>
        <w:rPr>
          <w:rFonts w:ascii="Verdana" w:hAnsi="Verdana" w:cs="Times New Roman"/>
          <w:sz w:val="19"/>
          <w:szCs w:val="19"/>
        </w:rPr>
        <w:t xml:space="preserve">quelli </w:t>
      </w:r>
      <w:r w:rsidR="00230D61">
        <w:rPr>
          <w:rFonts w:ascii="Verdana" w:hAnsi="Verdana" w:cs="Times New Roman"/>
          <w:sz w:val="19"/>
          <w:szCs w:val="19"/>
        </w:rPr>
        <w:t xml:space="preserve">iscritti agli Istituti </w:t>
      </w:r>
      <w:r>
        <w:rPr>
          <w:rFonts w:ascii="Verdana" w:hAnsi="Verdana" w:cs="Times New Roman"/>
          <w:sz w:val="19"/>
          <w:szCs w:val="19"/>
        </w:rPr>
        <w:t>tecnici sono il 37,5%</w:t>
      </w:r>
      <w:r w:rsidR="00E01B0D">
        <w:rPr>
          <w:rFonts w:ascii="Verdana" w:hAnsi="Verdana" w:cs="Times New Roman"/>
          <w:sz w:val="19"/>
          <w:szCs w:val="19"/>
        </w:rPr>
        <w:t xml:space="preserve"> e</w:t>
      </w:r>
      <w:r>
        <w:rPr>
          <w:rFonts w:ascii="Verdana" w:hAnsi="Verdana" w:cs="Times New Roman"/>
          <w:sz w:val="19"/>
          <w:szCs w:val="19"/>
        </w:rPr>
        <w:t xml:space="preserve"> </w:t>
      </w:r>
      <w:r w:rsidR="00230D61">
        <w:rPr>
          <w:rFonts w:ascii="Verdana" w:hAnsi="Verdana" w:cs="Times New Roman"/>
          <w:sz w:val="19"/>
          <w:szCs w:val="19"/>
        </w:rPr>
        <w:t>quelli iscritti agli Istituti</w:t>
      </w:r>
      <w:r>
        <w:rPr>
          <w:rFonts w:ascii="Verdana" w:hAnsi="Verdana" w:cs="Times New Roman"/>
          <w:sz w:val="19"/>
          <w:szCs w:val="19"/>
        </w:rPr>
        <w:t xml:space="preserve"> professionali </w:t>
      </w:r>
      <w:r w:rsidR="00E01B0D">
        <w:rPr>
          <w:rFonts w:ascii="Verdana" w:hAnsi="Verdana" w:cs="Times New Roman"/>
          <w:sz w:val="19"/>
          <w:szCs w:val="19"/>
        </w:rPr>
        <w:t xml:space="preserve">sono </w:t>
      </w:r>
      <w:r>
        <w:rPr>
          <w:rFonts w:ascii="Verdana" w:hAnsi="Verdana" w:cs="Times New Roman"/>
          <w:sz w:val="19"/>
          <w:szCs w:val="19"/>
        </w:rPr>
        <w:t xml:space="preserve">il 22,5%. </w:t>
      </w:r>
    </w:p>
    <w:p w:rsidR="00B8326D" w:rsidRDefault="00B8326D" w:rsidP="00B8326D">
      <w:pPr>
        <w:pStyle w:val="Corpotesto"/>
        <w:spacing w:before="120"/>
        <w:jc w:val="both"/>
        <w:rPr>
          <w:rFonts w:ascii="Verdana" w:hAnsi="Verdana" w:cs="Times New Roman"/>
          <w:sz w:val="19"/>
          <w:szCs w:val="19"/>
        </w:rPr>
      </w:pPr>
      <w:r>
        <w:rPr>
          <w:rFonts w:ascii="Verdana" w:hAnsi="Verdana" w:cs="Times New Roman"/>
          <w:sz w:val="19"/>
          <w:szCs w:val="19"/>
        </w:rPr>
        <w:t>Il rapporto medio alunni/classe è pari a 21,3 con questa distinzione: 23,7 nella scuola dell’infanzia, 19,4 nella scuola primaria, 21,6 al primo grado e 23,0 al secondo grado.</w:t>
      </w:r>
    </w:p>
    <w:p w:rsidR="00121865" w:rsidRDefault="00121865"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I corsi di Istruzione </w:t>
      </w:r>
      <w:r w:rsidR="00230D61">
        <w:rPr>
          <w:rFonts w:ascii="Verdana" w:hAnsi="Verdana" w:cs="Times New Roman"/>
          <w:sz w:val="19"/>
          <w:szCs w:val="19"/>
        </w:rPr>
        <w:t>e</w:t>
      </w:r>
      <w:r>
        <w:rPr>
          <w:rFonts w:ascii="Verdana" w:hAnsi="Verdana" w:cs="Times New Roman"/>
          <w:sz w:val="19"/>
          <w:szCs w:val="19"/>
        </w:rPr>
        <w:t xml:space="preserve"> </w:t>
      </w:r>
      <w:r w:rsidR="00230D61">
        <w:rPr>
          <w:rFonts w:ascii="Verdana" w:hAnsi="Verdana" w:cs="Times New Roman"/>
          <w:sz w:val="19"/>
          <w:szCs w:val="19"/>
        </w:rPr>
        <w:t>F</w:t>
      </w:r>
      <w:r>
        <w:rPr>
          <w:rFonts w:ascii="Verdana" w:hAnsi="Verdana" w:cs="Times New Roman"/>
          <w:sz w:val="19"/>
          <w:szCs w:val="19"/>
        </w:rPr>
        <w:t xml:space="preserve">ormazione </w:t>
      </w:r>
      <w:r w:rsidR="00230D61">
        <w:rPr>
          <w:rFonts w:ascii="Verdana" w:hAnsi="Verdana" w:cs="Times New Roman"/>
          <w:sz w:val="19"/>
          <w:szCs w:val="19"/>
        </w:rPr>
        <w:t>P</w:t>
      </w:r>
      <w:r>
        <w:rPr>
          <w:rFonts w:ascii="Verdana" w:hAnsi="Verdana" w:cs="Times New Roman"/>
          <w:sz w:val="19"/>
          <w:szCs w:val="19"/>
        </w:rPr>
        <w:t xml:space="preserve">rofessionale </w:t>
      </w:r>
      <w:r w:rsidR="00230D61">
        <w:rPr>
          <w:rFonts w:ascii="Verdana" w:hAnsi="Verdana" w:cs="Times New Roman"/>
          <w:sz w:val="19"/>
          <w:szCs w:val="19"/>
        </w:rPr>
        <w:t xml:space="preserve">(IeFP) </w:t>
      </w:r>
      <w:r>
        <w:rPr>
          <w:rFonts w:ascii="Verdana" w:hAnsi="Verdana" w:cs="Times New Roman"/>
          <w:sz w:val="19"/>
          <w:szCs w:val="19"/>
        </w:rPr>
        <w:t xml:space="preserve">negli Istituti professionali statali sono frequentati </w:t>
      </w:r>
      <w:r w:rsidR="00121E8D">
        <w:rPr>
          <w:rFonts w:ascii="Verdana" w:hAnsi="Verdana" w:cs="Times New Roman"/>
          <w:sz w:val="19"/>
          <w:szCs w:val="19"/>
        </w:rPr>
        <w:t>da 2.405 studenti, distribuiti in 27 sedi di dirigenza.</w:t>
      </w:r>
    </w:p>
    <w:p w:rsidR="00BC21B0" w:rsidRDefault="005E4CAF"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Gli alunni disabili </w:t>
      </w:r>
      <w:r w:rsidR="00E01B0D">
        <w:rPr>
          <w:rFonts w:ascii="Verdana" w:hAnsi="Verdana" w:cs="Times New Roman"/>
          <w:sz w:val="19"/>
          <w:szCs w:val="19"/>
        </w:rPr>
        <w:t xml:space="preserve">attualmente </w:t>
      </w:r>
      <w:r w:rsidR="00BC21B0">
        <w:rPr>
          <w:rFonts w:ascii="Verdana" w:hAnsi="Verdana" w:cs="Times New Roman"/>
          <w:sz w:val="19"/>
          <w:szCs w:val="19"/>
        </w:rPr>
        <w:t>sono 16.057, mentre all’inizio delle lezioni erano 15.989, così ripartiti: 907 iscritti alla scuola dell’infanzia, 6.411 alla scuola primaria, 5.058 alla scuola secondaria di primo grado e 3.613 alla scuola secondaria di secondo grado.</w:t>
      </w:r>
    </w:p>
    <w:p w:rsidR="00BC21B0" w:rsidRDefault="00BC21B0"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Il rapporto </w:t>
      </w:r>
      <w:r w:rsidR="00B8326D">
        <w:rPr>
          <w:rFonts w:ascii="Verdana" w:hAnsi="Verdana" w:cs="Times New Roman"/>
          <w:sz w:val="19"/>
          <w:szCs w:val="19"/>
        </w:rPr>
        <w:t xml:space="preserve">medio </w:t>
      </w:r>
      <w:r>
        <w:rPr>
          <w:rFonts w:ascii="Verdana" w:hAnsi="Verdana" w:cs="Times New Roman"/>
          <w:sz w:val="19"/>
          <w:szCs w:val="19"/>
        </w:rPr>
        <w:t>alunni disabili</w:t>
      </w:r>
      <w:r w:rsidR="00E01B0D">
        <w:rPr>
          <w:rFonts w:ascii="Verdana" w:hAnsi="Verdana" w:cs="Times New Roman"/>
          <w:sz w:val="19"/>
          <w:szCs w:val="19"/>
        </w:rPr>
        <w:t xml:space="preserve"> / </w:t>
      </w:r>
      <w:r>
        <w:rPr>
          <w:rFonts w:ascii="Verdana" w:hAnsi="Verdana" w:cs="Times New Roman"/>
          <w:sz w:val="19"/>
          <w:szCs w:val="19"/>
        </w:rPr>
        <w:t xml:space="preserve">posti di sostegno è </w:t>
      </w:r>
      <w:r w:rsidR="00B8326D">
        <w:rPr>
          <w:rFonts w:ascii="Verdana" w:hAnsi="Verdana" w:cs="Times New Roman"/>
          <w:sz w:val="19"/>
          <w:szCs w:val="19"/>
        </w:rPr>
        <w:t xml:space="preserve">soggetto a variazioni nel corso dell’anno scolastico: infatti è </w:t>
      </w:r>
      <w:r>
        <w:rPr>
          <w:rFonts w:ascii="Verdana" w:hAnsi="Verdana" w:cs="Times New Roman"/>
          <w:sz w:val="19"/>
          <w:szCs w:val="19"/>
        </w:rPr>
        <w:t xml:space="preserve">passato da 2,13 </w:t>
      </w:r>
      <w:r w:rsidR="00B8326D">
        <w:rPr>
          <w:rFonts w:ascii="Verdana" w:hAnsi="Verdana" w:cs="Times New Roman"/>
          <w:sz w:val="19"/>
          <w:szCs w:val="19"/>
        </w:rPr>
        <w:t xml:space="preserve">a </w:t>
      </w:r>
      <w:r>
        <w:rPr>
          <w:rFonts w:ascii="Verdana" w:hAnsi="Verdana" w:cs="Times New Roman"/>
          <w:sz w:val="19"/>
          <w:szCs w:val="19"/>
        </w:rPr>
        <w:t xml:space="preserve">settembre 2015 a 2,11 </w:t>
      </w:r>
      <w:r w:rsidR="00B8326D">
        <w:rPr>
          <w:rFonts w:ascii="Verdana" w:hAnsi="Verdana" w:cs="Times New Roman"/>
          <w:sz w:val="19"/>
          <w:szCs w:val="19"/>
        </w:rPr>
        <w:t xml:space="preserve">a </w:t>
      </w:r>
      <w:r>
        <w:rPr>
          <w:rFonts w:ascii="Verdana" w:hAnsi="Verdana" w:cs="Times New Roman"/>
          <w:sz w:val="19"/>
          <w:szCs w:val="19"/>
        </w:rPr>
        <w:t>gennaio 2016.</w:t>
      </w:r>
    </w:p>
    <w:p w:rsidR="00525FA2" w:rsidRDefault="00AD49EB"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L’organico del personale docente è di 48.126 posti, </w:t>
      </w:r>
      <w:r w:rsidR="00525FA2">
        <w:rPr>
          <w:rFonts w:ascii="Verdana" w:hAnsi="Verdana" w:cs="Times New Roman"/>
          <w:sz w:val="19"/>
          <w:szCs w:val="19"/>
        </w:rPr>
        <w:t>ai quali si aggiungono 7.513 posti di sostegno e 4268 posti di potenziamento (3.803 comuni e 465 di sostegno).</w:t>
      </w:r>
    </w:p>
    <w:p w:rsidR="00D8605A" w:rsidRDefault="00525FA2" w:rsidP="007E2B04">
      <w:pPr>
        <w:pStyle w:val="Corpotesto"/>
        <w:spacing w:before="120"/>
        <w:jc w:val="both"/>
        <w:rPr>
          <w:rFonts w:ascii="Verdana" w:hAnsi="Verdana" w:cs="Times New Roman"/>
          <w:sz w:val="19"/>
          <w:szCs w:val="19"/>
        </w:rPr>
      </w:pPr>
      <w:r>
        <w:rPr>
          <w:rFonts w:ascii="Verdana" w:hAnsi="Verdana" w:cs="Times New Roman"/>
          <w:sz w:val="19"/>
          <w:szCs w:val="19"/>
        </w:rPr>
        <w:t>L</w:t>
      </w:r>
      <w:r w:rsidR="00AD49EB">
        <w:rPr>
          <w:rFonts w:ascii="Verdana" w:hAnsi="Verdana" w:cs="Times New Roman"/>
          <w:sz w:val="19"/>
          <w:szCs w:val="19"/>
        </w:rPr>
        <w:t xml:space="preserve">’organico del personale ATA </w:t>
      </w:r>
      <w:r>
        <w:rPr>
          <w:rFonts w:ascii="Verdana" w:hAnsi="Verdana" w:cs="Times New Roman"/>
          <w:sz w:val="19"/>
          <w:szCs w:val="19"/>
        </w:rPr>
        <w:t>è di 15.837 posti.</w:t>
      </w:r>
      <w:r w:rsidR="00BC21B0">
        <w:rPr>
          <w:rFonts w:ascii="Verdana" w:hAnsi="Verdana" w:cs="Times New Roman"/>
          <w:sz w:val="19"/>
          <w:szCs w:val="19"/>
        </w:rPr>
        <w:t xml:space="preserve"> </w:t>
      </w:r>
    </w:p>
    <w:p w:rsidR="00386986" w:rsidRDefault="007E2B04"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La percentuale media di alunni con cittadinanza non italiana è pari a 9,3%, con </w:t>
      </w:r>
      <w:r w:rsidR="00B8326D">
        <w:rPr>
          <w:rFonts w:ascii="Verdana" w:hAnsi="Verdana" w:cs="Times New Roman"/>
          <w:sz w:val="19"/>
          <w:szCs w:val="19"/>
        </w:rPr>
        <w:t>una</w:t>
      </w:r>
      <w:r>
        <w:rPr>
          <w:rFonts w:ascii="Verdana" w:hAnsi="Verdana" w:cs="Times New Roman"/>
          <w:sz w:val="19"/>
          <w:szCs w:val="19"/>
        </w:rPr>
        <w:t xml:space="preserve"> concentrazione del 13,1% nella scuola primaria. Nella scuola secondaria il rapporto medio </w:t>
      </w:r>
      <w:r w:rsidR="00B8326D">
        <w:rPr>
          <w:rFonts w:ascii="Verdana" w:hAnsi="Verdana" w:cs="Times New Roman"/>
          <w:sz w:val="19"/>
          <w:szCs w:val="19"/>
        </w:rPr>
        <w:t>scende</w:t>
      </w:r>
      <w:r w:rsidR="00E01B0D">
        <w:rPr>
          <w:rFonts w:ascii="Verdana" w:hAnsi="Verdana" w:cs="Times New Roman"/>
          <w:sz w:val="19"/>
          <w:szCs w:val="19"/>
        </w:rPr>
        <w:t xml:space="preserve"> a </w:t>
      </w:r>
      <w:r>
        <w:rPr>
          <w:rFonts w:ascii="Verdana" w:hAnsi="Verdana" w:cs="Times New Roman"/>
          <w:sz w:val="19"/>
          <w:szCs w:val="19"/>
        </w:rPr>
        <w:t xml:space="preserve">8,7% nel primo grado e </w:t>
      </w:r>
      <w:r w:rsidR="00B8326D">
        <w:rPr>
          <w:rFonts w:ascii="Verdana" w:hAnsi="Verdana" w:cs="Times New Roman"/>
          <w:sz w:val="19"/>
          <w:szCs w:val="19"/>
        </w:rPr>
        <w:t xml:space="preserve">a </w:t>
      </w:r>
      <w:r>
        <w:rPr>
          <w:rFonts w:ascii="Verdana" w:hAnsi="Verdana" w:cs="Times New Roman"/>
          <w:sz w:val="19"/>
          <w:szCs w:val="19"/>
        </w:rPr>
        <w:t xml:space="preserve">7,4% </w:t>
      </w:r>
      <w:r w:rsidR="00B8326D">
        <w:rPr>
          <w:rFonts w:ascii="Verdana" w:hAnsi="Verdana" w:cs="Times New Roman"/>
          <w:sz w:val="19"/>
          <w:szCs w:val="19"/>
        </w:rPr>
        <w:t>nel</w:t>
      </w:r>
      <w:r>
        <w:rPr>
          <w:rFonts w:ascii="Verdana" w:hAnsi="Verdana" w:cs="Times New Roman"/>
          <w:sz w:val="19"/>
          <w:szCs w:val="19"/>
        </w:rPr>
        <w:t xml:space="preserve"> secondo grado.</w:t>
      </w:r>
    </w:p>
    <w:p w:rsidR="00386986" w:rsidRDefault="007E2B04" w:rsidP="007E2B04">
      <w:pPr>
        <w:pStyle w:val="Corpotesto"/>
        <w:spacing w:before="120"/>
        <w:jc w:val="both"/>
        <w:rPr>
          <w:rFonts w:ascii="Verdana" w:hAnsi="Verdana" w:cs="Times New Roman"/>
          <w:sz w:val="19"/>
          <w:szCs w:val="19"/>
        </w:rPr>
      </w:pPr>
      <w:r>
        <w:rPr>
          <w:rFonts w:ascii="Verdana" w:hAnsi="Verdana" w:cs="Times New Roman"/>
          <w:sz w:val="19"/>
          <w:szCs w:val="19"/>
        </w:rPr>
        <w:t xml:space="preserve">Le province con maggior concentrazione di alunni con cittadinanza non italiana sono quelle di Treviso (10,2%) e </w:t>
      </w:r>
      <w:r w:rsidR="00F96422">
        <w:rPr>
          <w:rFonts w:ascii="Verdana" w:hAnsi="Verdana" w:cs="Times New Roman"/>
          <w:sz w:val="19"/>
          <w:szCs w:val="19"/>
        </w:rPr>
        <w:t xml:space="preserve">di </w:t>
      </w:r>
      <w:r>
        <w:rPr>
          <w:rFonts w:ascii="Verdana" w:hAnsi="Verdana" w:cs="Times New Roman"/>
          <w:sz w:val="19"/>
          <w:szCs w:val="19"/>
        </w:rPr>
        <w:t>Verona (10%) seguite da Vicenza (9,6%) e Padova (9,1%).</w:t>
      </w:r>
    </w:p>
    <w:p w:rsidR="007E2B04" w:rsidRDefault="007E2B04" w:rsidP="007E2B04">
      <w:pPr>
        <w:pStyle w:val="Corpotesto"/>
        <w:spacing w:before="120"/>
        <w:jc w:val="both"/>
        <w:rPr>
          <w:rFonts w:ascii="Verdana" w:hAnsi="Verdana" w:cs="Times New Roman"/>
          <w:sz w:val="19"/>
          <w:szCs w:val="19"/>
        </w:rPr>
      </w:pPr>
      <w:r>
        <w:rPr>
          <w:rFonts w:ascii="Verdana" w:hAnsi="Verdana" w:cs="Times New Roman"/>
          <w:sz w:val="19"/>
          <w:szCs w:val="19"/>
        </w:rPr>
        <w:t>La percentuale media di alunni con cittadinanza non italiana nati in Italia è del 59,5%, con punte del 88,8% alla scuola dell’infanzia e 74% alla scuola primaria.</w:t>
      </w:r>
    </w:p>
    <w:p w:rsidR="004909BF" w:rsidRDefault="007E2B04" w:rsidP="004909BF">
      <w:pPr>
        <w:pStyle w:val="Corpotesto"/>
        <w:spacing w:before="120"/>
        <w:jc w:val="both"/>
        <w:rPr>
          <w:rFonts w:ascii="Verdana" w:hAnsi="Verdana" w:cs="Times New Roman"/>
          <w:sz w:val="19"/>
          <w:szCs w:val="19"/>
        </w:rPr>
      </w:pPr>
      <w:r>
        <w:rPr>
          <w:rFonts w:ascii="Verdana" w:hAnsi="Verdana" w:cs="Times New Roman"/>
          <w:sz w:val="19"/>
          <w:szCs w:val="19"/>
        </w:rPr>
        <w:t>Le scuole paritarie sono 1.410, frequentate da 114.099 alunni</w:t>
      </w:r>
      <w:r w:rsidR="00A83818">
        <w:rPr>
          <w:rFonts w:ascii="Verdana" w:hAnsi="Verdana" w:cs="Times New Roman"/>
          <w:sz w:val="19"/>
          <w:szCs w:val="19"/>
        </w:rPr>
        <w:t>:</w:t>
      </w:r>
      <w:r>
        <w:rPr>
          <w:rFonts w:ascii="Verdana" w:hAnsi="Verdana" w:cs="Times New Roman"/>
          <w:sz w:val="19"/>
          <w:szCs w:val="19"/>
        </w:rPr>
        <w:t xml:space="preserve"> 86.601 bambini frequentano le scuole dell’infanzia, </w:t>
      </w:r>
      <w:r w:rsidR="004909BF">
        <w:rPr>
          <w:rFonts w:ascii="Verdana" w:hAnsi="Verdana" w:cs="Times New Roman"/>
          <w:sz w:val="19"/>
          <w:szCs w:val="19"/>
        </w:rPr>
        <w:t>12.173 frequentano la scuola primaria, 6.359 la scuola secondaria di primo grado e 8.966 la scuola secondaria di secondo grado.</w:t>
      </w:r>
    </w:p>
    <w:p w:rsidR="00386986" w:rsidRDefault="00A83818" w:rsidP="007E2B04">
      <w:pPr>
        <w:pStyle w:val="Corpotesto"/>
        <w:spacing w:before="120"/>
        <w:jc w:val="both"/>
        <w:rPr>
          <w:rFonts w:ascii="Verdana" w:hAnsi="Verdana" w:cs="Times New Roman"/>
          <w:sz w:val="19"/>
          <w:szCs w:val="19"/>
        </w:rPr>
      </w:pPr>
      <w:r>
        <w:rPr>
          <w:rFonts w:ascii="Verdana" w:hAnsi="Verdana" w:cs="Times New Roman"/>
          <w:sz w:val="19"/>
          <w:szCs w:val="19"/>
        </w:rPr>
        <w:lastRenderedPageBreak/>
        <w:t>Il 64,7% di bambini da 3 a 5 anni frequenta scuole dell’infanzia non statali. A causa delle difficoltà finanziarie degli Enti locali</w:t>
      </w:r>
      <w:r w:rsidR="00314BEE">
        <w:rPr>
          <w:rFonts w:ascii="Verdana" w:hAnsi="Verdana" w:cs="Times New Roman"/>
          <w:sz w:val="19"/>
          <w:szCs w:val="19"/>
        </w:rPr>
        <w:t xml:space="preserve"> e del mancato ricambio generazionale </w:t>
      </w:r>
      <w:r w:rsidR="00F96422">
        <w:rPr>
          <w:rFonts w:ascii="Verdana" w:hAnsi="Verdana" w:cs="Times New Roman"/>
          <w:sz w:val="19"/>
          <w:szCs w:val="19"/>
        </w:rPr>
        <w:t xml:space="preserve">negli ordini religiosi </w:t>
      </w:r>
      <w:r>
        <w:rPr>
          <w:rFonts w:ascii="Verdana" w:hAnsi="Verdana" w:cs="Times New Roman"/>
          <w:sz w:val="19"/>
          <w:szCs w:val="19"/>
        </w:rPr>
        <w:t>nell’ultimo anno hanno cessato l’attività 24 scuole paritarie.</w:t>
      </w:r>
    </w:p>
    <w:p w:rsidR="00DC41F2" w:rsidRDefault="00DC41F2" w:rsidP="001B4272">
      <w:pPr>
        <w:pStyle w:val="Corpotesto"/>
        <w:spacing w:before="120"/>
        <w:jc w:val="both"/>
        <w:rPr>
          <w:rFonts w:ascii="Verdana" w:hAnsi="Verdana" w:cs="Times New Roman"/>
          <w:sz w:val="19"/>
          <w:szCs w:val="19"/>
        </w:rPr>
      </w:pPr>
      <w:r>
        <w:rPr>
          <w:rFonts w:ascii="Verdana" w:hAnsi="Verdana" w:cs="Times New Roman"/>
          <w:sz w:val="19"/>
          <w:szCs w:val="19"/>
        </w:rPr>
        <w:t>In</w:t>
      </w:r>
      <w:r w:rsidRPr="00DC41F2">
        <w:rPr>
          <w:rFonts w:ascii="Verdana" w:hAnsi="Verdana" w:cs="Times New Roman"/>
          <w:sz w:val="19"/>
          <w:szCs w:val="19"/>
        </w:rPr>
        <w:t xml:space="preserve"> </w:t>
      </w:r>
      <w:r>
        <w:rPr>
          <w:rFonts w:ascii="Verdana" w:hAnsi="Verdana" w:cs="Times New Roman"/>
          <w:sz w:val="19"/>
          <w:szCs w:val="19"/>
        </w:rPr>
        <w:t>V</w:t>
      </w:r>
      <w:r w:rsidRPr="00DC41F2">
        <w:rPr>
          <w:rFonts w:ascii="Verdana" w:hAnsi="Verdana" w:cs="Times New Roman"/>
          <w:sz w:val="19"/>
          <w:szCs w:val="19"/>
        </w:rPr>
        <w:t xml:space="preserve">eneto </w:t>
      </w:r>
      <w:r>
        <w:rPr>
          <w:rFonts w:ascii="Verdana" w:hAnsi="Verdana" w:cs="Times New Roman"/>
          <w:sz w:val="19"/>
          <w:szCs w:val="19"/>
        </w:rPr>
        <w:t xml:space="preserve">la percentuale di </w:t>
      </w:r>
      <w:r w:rsidRPr="00DC41F2">
        <w:rPr>
          <w:rFonts w:ascii="Verdana" w:hAnsi="Verdana" w:cs="Times New Roman"/>
          <w:sz w:val="19"/>
          <w:szCs w:val="19"/>
        </w:rPr>
        <w:t xml:space="preserve">giovani di età compresa tra i 18 e i 24 anni </w:t>
      </w:r>
      <w:r>
        <w:rPr>
          <w:rFonts w:ascii="Verdana" w:hAnsi="Verdana" w:cs="Times New Roman"/>
          <w:sz w:val="19"/>
          <w:szCs w:val="19"/>
        </w:rPr>
        <w:t xml:space="preserve">che </w:t>
      </w:r>
      <w:r w:rsidRPr="00DC41F2">
        <w:rPr>
          <w:rFonts w:ascii="Verdana" w:hAnsi="Verdana" w:cs="Times New Roman"/>
          <w:sz w:val="19"/>
          <w:szCs w:val="19"/>
        </w:rPr>
        <w:t>risulta non avere assolto al diritto dovere di istruzione e formazione, avendo abbandonato prematuramente gli studi</w:t>
      </w:r>
      <w:r>
        <w:rPr>
          <w:rFonts w:ascii="Verdana" w:hAnsi="Verdana" w:cs="Times New Roman"/>
          <w:sz w:val="19"/>
          <w:szCs w:val="19"/>
        </w:rPr>
        <w:t xml:space="preserve"> </w:t>
      </w:r>
      <w:r w:rsidRPr="00DC41F2">
        <w:rPr>
          <w:rFonts w:ascii="Verdana" w:hAnsi="Verdana" w:cs="Times New Roman"/>
          <w:sz w:val="19"/>
          <w:szCs w:val="19"/>
        </w:rPr>
        <w:t>(Early School Leavers)</w:t>
      </w:r>
      <w:r>
        <w:rPr>
          <w:rFonts w:ascii="Verdana" w:hAnsi="Verdana" w:cs="Times New Roman"/>
          <w:sz w:val="19"/>
          <w:szCs w:val="19"/>
        </w:rPr>
        <w:t>,</w:t>
      </w:r>
      <w:r w:rsidRPr="00DC41F2">
        <w:rPr>
          <w:rFonts w:ascii="Verdana" w:hAnsi="Verdana" w:cs="Times New Roman"/>
          <w:sz w:val="19"/>
          <w:szCs w:val="19"/>
        </w:rPr>
        <w:t xml:space="preserve"> </w:t>
      </w:r>
      <w:r>
        <w:rPr>
          <w:rFonts w:ascii="Verdana" w:hAnsi="Verdana" w:cs="Times New Roman"/>
          <w:sz w:val="19"/>
          <w:szCs w:val="19"/>
        </w:rPr>
        <w:t xml:space="preserve">è </w:t>
      </w:r>
      <w:r w:rsidRPr="00DC41F2">
        <w:rPr>
          <w:rFonts w:ascii="Verdana" w:hAnsi="Verdana" w:cs="Times New Roman"/>
          <w:sz w:val="19"/>
          <w:szCs w:val="19"/>
        </w:rPr>
        <w:t>sce</w:t>
      </w:r>
      <w:r>
        <w:rPr>
          <w:rFonts w:ascii="Verdana" w:hAnsi="Verdana" w:cs="Times New Roman"/>
          <w:sz w:val="19"/>
          <w:szCs w:val="19"/>
        </w:rPr>
        <w:t>so</w:t>
      </w:r>
      <w:r w:rsidRPr="00DC41F2">
        <w:rPr>
          <w:rFonts w:ascii="Verdana" w:hAnsi="Verdana" w:cs="Times New Roman"/>
          <w:sz w:val="19"/>
          <w:szCs w:val="19"/>
        </w:rPr>
        <w:t xml:space="preserve"> </w:t>
      </w:r>
      <w:r w:rsidR="001069DA" w:rsidRPr="00DC41F2">
        <w:rPr>
          <w:rFonts w:ascii="Verdana" w:hAnsi="Verdana" w:cs="Times New Roman"/>
          <w:sz w:val="19"/>
          <w:szCs w:val="19"/>
        </w:rPr>
        <w:t>nel 2014</w:t>
      </w:r>
      <w:r w:rsidR="001069DA">
        <w:rPr>
          <w:rFonts w:ascii="Verdana" w:hAnsi="Verdana" w:cs="Times New Roman"/>
          <w:sz w:val="19"/>
          <w:szCs w:val="19"/>
        </w:rPr>
        <w:t xml:space="preserve"> </w:t>
      </w:r>
      <w:r w:rsidRPr="00DC41F2">
        <w:rPr>
          <w:rFonts w:ascii="Verdana" w:hAnsi="Verdana" w:cs="Times New Roman"/>
          <w:sz w:val="19"/>
          <w:szCs w:val="19"/>
        </w:rPr>
        <w:t>all’8,4%</w:t>
      </w:r>
      <w:r>
        <w:rPr>
          <w:rFonts w:ascii="Verdana" w:hAnsi="Verdana" w:cs="Times New Roman"/>
          <w:sz w:val="19"/>
          <w:szCs w:val="19"/>
        </w:rPr>
        <w:t>,</w:t>
      </w:r>
      <w:r w:rsidRPr="00DC41F2">
        <w:rPr>
          <w:rFonts w:ascii="Verdana" w:hAnsi="Verdana" w:cs="Times New Roman"/>
          <w:sz w:val="19"/>
          <w:szCs w:val="19"/>
        </w:rPr>
        <w:t xml:space="preserve"> </w:t>
      </w:r>
      <w:r w:rsidR="001069DA">
        <w:rPr>
          <w:rFonts w:ascii="Verdana" w:hAnsi="Verdana" w:cs="Times New Roman"/>
          <w:sz w:val="19"/>
          <w:szCs w:val="19"/>
        </w:rPr>
        <w:t xml:space="preserve">dato inferiore a quello del </w:t>
      </w:r>
      <w:r w:rsidRPr="00DC41F2">
        <w:rPr>
          <w:rFonts w:ascii="Verdana" w:hAnsi="Verdana" w:cs="Times New Roman"/>
          <w:sz w:val="19"/>
          <w:szCs w:val="19"/>
        </w:rPr>
        <w:t>benchmarck europeo del 10%</w:t>
      </w:r>
      <w:r>
        <w:rPr>
          <w:rFonts w:ascii="Verdana" w:hAnsi="Verdana" w:cs="Times New Roman"/>
          <w:sz w:val="19"/>
          <w:szCs w:val="19"/>
        </w:rPr>
        <w:t xml:space="preserve"> e </w:t>
      </w:r>
      <w:r w:rsidRPr="00DC41F2">
        <w:rPr>
          <w:rFonts w:ascii="Verdana" w:hAnsi="Verdana" w:cs="Times New Roman"/>
          <w:sz w:val="19"/>
          <w:szCs w:val="19"/>
        </w:rPr>
        <w:t>inferiore a quell</w:t>
      </w:r>
      <w:r w:rsidR="001069DA">
        <w:rPr>
          <w:rFonts w:ascii="Verdana" w:hAnsi="Verdana" w:cs="Times New Roman"/>
          <w:sz w:val="19"/>
          <w:szCs w:val="19"/>
        </w:rPr>
        <w:t>o</w:t>
      </w:r>
      <w:r w:rsidRPr="00DC41F2">
        <w:rPr>
          <w:rFonts w:ascii="Verdana" w:hAnsi="Verdana" w:cs="Times New Roman"/>
          <w:sz w:val="19"/>
          <w:szCs w:val="19"/>
        </w:rPr>
        <w:t xml:space="preserve"> di 20 Paesi dell’Europa, in cui la media ESL è pari all’11,3% del range considerato</w:t>
      </w:r>
      <w:r w:rsidR="001069DA">
        <w:rPr>
          <w:rFonts w:ascii="Verdana" w:hAnsi="Verdana" w:cs="Times New Roman"/>
          <w:sz w:val="19"/>
          <w:szCs w:val="19"/>
        </w:rPr>
        <w:t xml:space="preserve"> (dati ISTAT)</w:t>
      </w:r>
      <w:r w:rsidRPr="00DC41F2">
        <w:rPr>
          <w:rFonts w:ascii="Verdana" w:hAnsi="Verdana" w:cs="Times New Roman"/>
          <w:sz w:val="19"/>
          <w:szCs w:val="19"/>
        </w:rPr>
        <w:t>.</w:t>
      </w:r>
      <w:r w:rsidR="00F96422">
        <w:rPr>
          <w:rFonts w:ascii="Verdana" w:hAnsi="Verdana" w:cs="Times New Roman"/>
          <w:sz w:val="19"/>
          <w:szCs w:val="19"/>
        </w:rPr>
        <w:t xml:space="preserve">  </w:t>
      </w:r>
      <w:r w:rsidR="001069DA">
        <w:rPr>
          <w:rFonts w:ascii="Verdana" w:hAnsi="Verdana" w:cs="Times New Roman"/>
          <w:sz w:val="19"/>
          <w:szCs w:val="19"/>
        </w:rPr>
        <w:t xml:space="preserve">Il dato </w:t>
      </w:r>
      <w:r w:rsidR="001069DA" w:rsidRPr="00DC41F2">
        <w:rPr>
          <w:rFonts w:ascii="Verdana" w:hAnsi="Verdana" w:cs="Times New Roman"/>
          <w:sz w:val="19"/>
          <w:szCs w:val="19"/>
        </w:rPr>
        <w:t xml:space="preserve">ESL </w:t>
      </w:r>
      <w:r w:rsidR="001069DA">
        <w:rPr>
          <w:rFonts w:ascii="Verdana" w:hAnsi="Verdana" w:cs="Times New Roman"/>
          <w:sz w:val="19"/>
          <w:szCs w:val="19"/>
        </w:rPr>
        <w:t xml:space="preserve">del </w:t>
      </w:r>
      <w:r w:rsidRPr="00DC41F2">
        <w:rPr>
          <w:rFonts w:ascii="Verdana" w:hAnsi="Verdana" w:cs="Times New Roman"/>
          <w:sz w:val="19"/>
          <w:szCs w:val="19"/>
        </w:rPr>
        <w:t xml:space="preserve">Veneto </w:t>
      </w:r>
      <w:r w:rsidR="001069DA">
        <w:rPr>
          <w:rFonts w:ascii="Verdana" w:hAnsi="Verdana" w:cs="Times New Roman"/>
          <w:sz w:val="19"/>
          <w:szCs w:val="19"/>
        </w:rPr>
        <w:t xml:space="preserve">del 2014 </w:t>
      </w:r>
      <w:r w:rsidRPr="00DC41F2">
        <w:rPr>
          <w:rFonts w:ascii="Verdana" w:hAnsi="Verdana" w:cs="Times New Roman"/>
          <w:sz w:val="19"/>
          <w:szCs w:val="19"/>
        </w:rPr>
        <w:t xml:space="preserve">risulta quasi metà della media italiana che, </w:t>
      </w:r>
      <w:r w:rsidR="001069DA">
        <w:rPr>
          <w:rFonts w:ascii="Verdana" w:hAnsi="Verdana" w:cs="Times New Roman"/>
          <w:sz w:val="19"/>
          <w:szCs w:val="19"/>
        </w:rPr>
        <w:t xml:space="preserve">pur essendo sceso </w:t>
      </w:r>
      <w:r w:rsidRPr="00DC41F2">
        <w:rPr>
          <w:rFonts w:ascii="Verdana" w:hAnsi="Verdana" w:cs="Times New Roman"/>
          <w:sz w:val="19"/>
          <w:szCs w:val="19"/>
        </w:rPr>
        <w:t>di 3,6 punti dal 2010, si attesta ancora al 15,0%.</w:t>
      </w:r>
    </w:p>
    <w:p w:rsidR="001B4272" w:rsidRDefault="001B4272" w:rsidP="00E01B0D">
      <w:pPr>
        <w:pStyle w:val="Corpotesto"/>
        <w:jc w:val="both"/>
        <w:rPr>
          <w:rFonts w:ascii="Verdana" w:hAnsi="Verdana" w:cs="Times New Roman"/>
          <w:sz w:val="19"/>
          <w:szCs w:val="19"/>
        </w:rPr>
      </w:pPr>
    </w:p>
    <w:p w:rsidR="00F30078" w:rsidRDefault="00F30078" w:rsidP="00E01B0D">
      <w:pPr>
        <w:pStyle w:val="Corpotesto"/>
        <w:jc w:val="both"/>
        <w:rPr>
          <w:rFonts w:ascii="Verdana" w:hAnsi="Verdana" w:cs="Times New Roman"/>
          <w:sz w:val="19"/>
          <w:szCs w:val="19"/>
        </w:rPr>
      </w:pPr>
    </w:p>
    <w:p w:rsidR="006938DD" w:rsidRPr="006938DD" w:rsidRDefault="00A73E00" w:rsidP="00E01B0D">
      <w:pPr>
        <w:pStyle w:val="Titolo2"/>
        <w:spacing w:before="0"/>
        <w:rPr>
          <w:rFonts w:ascii="Verdana" w:hAnsi="Verdana"/>
          <w:sz w:val="19"/>
          <w:szCs w:val="19"/>
          <w:lang w:eastAsia="ar-SA"/>
        </w:rPr>
      </w:pPr>
      <w:bookmarkStart w:id="42" w:name="_Toc451242528"/>
      <w:r w:rsidRPr="006938DD">
        <w:rPr>
          <w:rFonts w:ascii="Verdana" w:hAnsi="Verdana"/>
          <w:sz w:val="19"/>
          <w:szCs w:val="19"/>
          <w:lang w:eastAsia="ar-SA"/>
        </w:rPr>
        <w:t>Identificazione del rischio: le</w:t>
      </w:r>
      <w:r w:rsidR="00070762" w:rsidRPr="006938DD">
        <w:rPr>
          <w:rFonts w:ascii="Verdana" w:hAnsi="Verdana"/>
          <w:sz w:val="19"/>
          <w:szCs w:val="19"/>
          <w:lang w:eastAsia="ar-SA"/>
        </w:rPr>
        <w:t xml:space="preserve"> Aree di Rischio</w:t>
      </w:r>
      <w:r w:rsidRPr="006938DD">
        <w:rPr>
          <w:rFonts w:ascii="Verdana" w:hAnsi="Verdana"/>
          <w:sz w:val="19"/>
          <w:szCs w:val="19"/>
          <w:lang w:eastAsia="ar-SA"/>
        </w:rPr>
        <w:t xml:space="preserve"> e i processi</w:t>
      </w:r>
      <w:bookmarkEnd w:id="42"/>
      <w:r w:rsidR="00B04870" w:rsidRPr="006938DD">
        <w:rPr>
          <w:rFonts w:ascii="Verdana" w:hAnsi="Verdana"/>
          <w:sz w:val="19"/>
          <w:szCs w:val="19"/>
          <w:lang w:eastAsia="ar-SA"/>
        </w:rPr>
        <w:t xml:space="preserve"> </w:t>
      </w:r>
    </w:p>
    <w:p w:rsidR="006938DD" w:rsidRPr="00EC6A0D" w:rsidRDefault="006938DD" w:rsidP="004D7DFB">
      <w:pPr>
        <w:tabs>
          <w:tab w:val="left" w:pos="0"/>
        </w:tabs>
        <w:overflowPunct/>
        <w:autoSpaceDE/>
        <w:autoSpaceDN/>
        <w:adjustRightInd/>
        <w:ind w:right="47"/>
        <w:jc w:val="both"/>
        <w:textAlignment w:val="auto"/>
        <w:rPr>
          <w:rFonts w:ascii="Verdana" w:hAnsi="Verdana"/>
          <w:b/>
          <w:sz w:val="19"/>
          <w:szCs w:val="19"/>
        </w:rPr>
      </w:pPr>
    </w:p>
    <w:p w:rsidR="00070762" w:rsidRPr="00E87A7F" w:rsidRDefault="00070762" w:rsidP="00005BE5">
      <w:pPr>
        <w:pStyle w:val="Corpotesto"/>
        <w:tabs>
          <w:tab w:val="left" w:pos="426"/>
        </w:tabs>
        <w:jc w:val="both"/>
        <w:rPr>
          <w:rFonts w:ascii="Verdana" w:hAnsi="Verdana" w:cs="Times New Roman"/>
          <w:sz w:val="19"/>
          <w:szCs w:val="19"/>
        </w:rPr>
      </w:pPr>
      <w:r w:rsidRPr="00E87A7F">
        <w:rPr>
          <w:rFonts w:ascii="Verdana" w:hAnsi="Verdana" w:cs="Times New Roman"/>
          <w:sz w:val="19"/>
          <w:szCs w:val="19"/>
        </w:rPr>
        <w:t>La fase di identificazione delle aree a rischio ha il fine di individuare, anche in forma aggregata, le tipologie di eventi che possano esporre l’</w:t>
      </w:r>
      <w:r w:rsidR="00386986">
        <w:rPr>
          <w:rFonts w:ascii="Verdana" w:hAnsi="Verdana" w:cs="Times New Roman"/>
          <w:sz w:val="19"/>
          <w:szCs w:val="19"/>
        </w:rPr>
        <w:t>A</w:t>
      </w:r>
      <w:r w:rsidRPr="00E87A7F">
        <w:rPr>
          <w:rFonts w:ascii="Verdana" w:hAnsi="Verdana" w:cs="Times New Roman"/>
          <w:sz w:val="19"/>
          <w:szCs w:val="19"/>
        </w:rPr>
        <w:t>mministrazione a fenomeni corruttivi.</w:t>
      </w:r>
      <w:r w:rsidR="00F940DC">
        <w:rPr>
          <w:rFonts w:ascii="Verdana" w:hAnsi="Verdana" w:cs="Times New Roman"/>
          <w:sz w:val="19"/>
          <w:szCs w:val="19"/>
        </w:rPr>
        <w:t xml:space="preserve"> Si tratta di </w:t>
      </w:r>
      <w:r w:rsidRPr="00E87A7F">
        <w:rPr>
          <w:rFonts w:ascii="Verdana" w:hAnsi="Verdana" w:cs="Times New Roman"/>
          <w:sz w:val="19"/>
          <w:szCs w:val="19"/>
        </w:rPr>
        <w:t>un’attività complessa</w:t>
      </w:r>
      <w:r w:rsidR="00386986">
        <w:rPr>
          <w:rFonts w:ascii="Verdana" w:hAnsi="Verdana" w:cs="Times New Roman"/>
          <w:sz w:val="19"/>
          <w:szCs w:val="19"/>
        </w:rPr>
        <w:t>,</w:t>
      </w:r>
      <w:r w:rsidRPr="00E87A7F">
        <w:rPr>
          <w:rFonts w:ascii="Verdana" w:hAnsi="Verdana" w:cs="Times New Roman"/>
          <w:sz w:val="19"/>
          <w:szCs w:val="19"/>
        </w:rPr>
        <w:t xml:space="preserve"> che presuppone l’individuazione di tutti i processi svolti dall’Amministrazione.</w:t>
      </w:r>
    </w:p>
    <w:p w:rsidR="007F202A" w:rsidRDefault="00070762" w:rsidP="008C576A">
      <w:pPr>
        <w:pStyle w:val="Corpotesto"/>
        <w:tabs>
          <w:tab w:val="left" w:pos="284"/>
          <w:tab w:val="left" w:pos="426"/>
        </w:tabs>
        <w:jc w:val="both"/>
        <w:rPr>
          <w:rFonts w:ascii="Verdana" w:hAnsi="Verdana" w:cs="Times New Roman"/>
          <w:sz w:val="19"/>
          <w:szCs w:val="19"/>
        </w:rPr>
      </w:pPr>
      <w:r w:rsidRPr="00E87A7F">
        <w:rPr>
          <w:rFonts w:ascii="Verdana" w:hAnsi="Verdana" w:cs="Times New Roman"/>
          <w:sz w:val="19"/>
          <w:szCs w:val="19"/>
        </w:rPr>
        <w:t>La legge 190 del 2012 ha previsto</w:t>
      </w:r>
      <w:r w:rsidR="003012FD" w:rsidRPr="003012FD">
        <w:rPr>
          <w:rFonts w:ascii="Verdana" w:hAnsi="Verdana" w:cs="Times New Roman"/>
          <w:sz w:val="19"/>
          <w:szCs w:val="19"/>
        </w:rPr>
        <w:t xml:space="preserve"> </w:t>
      </w:r>
      <w:r w:rsidR="003012FD">
        <w:rPr>
          <w:rFonts w:ascii="Verdana" w:hAnsi="Verdana" w:cs="Times New Roman"/>
          <w:sz w:val="19"/>
          <w:szCs w:val="19"/>
        </w:rPr>
        <w:t>(al</w:t>
      </w:r>
      <w:r w:rsidR="003012FD" w:rsidRPr="00E87A7F">
        <w:rPr>
          <w:rFonts w:ascii="Verdana" w:hAnsi="Verdana" w:cs="Times New Roman"/>
          <w:sz w:val="19"/>
          <w:szCs w:val="19"/>
        </w:rPr>
        <w:t>l’articolo 1, comma 9</w:t>
      </w:r>
      <w:r w:rsidR="003012FD">
        <w:rPr>
          <w:rFonts w:ascii="Verdana" w:hAnsi="Verdana" w:cs="Times New Roman"/>
          <w:sz w:val="19"/>
          <w:szCs w:val="19"/>
        </w:rPr>
        <w:t>)</w:t>
      </w:r>
      <w:r w:rsidRPr="00E87A7F">
        <w:rPr>
          <w:rFonts w:ascii="Verdana" w:hAnsi="Verdana" w:cs="Times New Roman"/>
          <w:sz w:val="19"/>
          <w:szCs w:val="19"/>
        </w:rPr>
        <w:t xml:space="preserve"> infatti, una serie di attività per le quali opera una sorta di presunzione di esistenza del rischio corruzione. Tali procedimenti corrispondono, nel </w:t>
      </w:r>
      <w:r w:rsidR="009D4878">
        <w:rPr>
          <w:rFonts w:ascii="Verdana" w:hAnsi="Verdana" w:cs="Times New Roman"/>
          <w:sz w:val="19"/>
          <w:szCs w:val="19"/>
        </w:rPr>
        <w:t>Piano</w:t>
      </w:r>
      <w:r w:rsidRPr="00E87A7F">
        <w:rPr>
          <w:rFonts w:ascii="Verdana" w:hAnsi="Verdana" w:cs="Times New Roman"/>
          <w:sz w:val="19"/>
          <w:szCs w:val="19"/>
        </w:rPr>
        <w:t xml:space="preserve"> Nazionale Anticorruzione, a quattro macro aree che, obbligatoriamente, devono essere sottoposte alla valutazione da parte delle Amministrazioni ai fini della redazione del </w:t>
      </w:r>
      <w:r w:rsidR="009D4878">
        <w:rPr>
          <w:rFonts w:ascii="Verdana" w:hAnsi="Verdana" w:cs="Times New Roman"/>
          <w:sz w:val="19"/>
          <w:szCs w:val="19"/>
        </w:rPr>
        <w:t>Piano</w:t>
      </w:r>
      <w:r w:rsidRPr="00E87A7F">
        <w:rPr>
          <w:rFonts w:ascii="Verdana" w:hAnsi="Verdana" w:cs="Times New Roman"/>
          <w:sz w:val="19"/>
          <w:szCs w:val="19"/>
        </w:rPr>
        <w:t xml:space="preserve"> Triennale. Esse sono:</w:t>
      </w:r>
    </w:p>
    <w:p w:rsidR="00070762" w:rsidRPr="001B3156" w:rsidRDefault="008C576A" w:rsidP="008C576A">
      <w:pPr>
        <w:tabs>
          <w:tab w:val="left" w:pos="0"/>
          <w:tab w:val="left" w:pos="709"/>
        </w:tabs>
        <w:overflowPunct/>
        <w:autoSpaceDE/>
        <w:autoSpaceDN/>
        <w:adjustRightInd/>
        <w:spacing w:before="120"/>
        <w:ind w:left="284" w:right="47"/>
        <w:textAlignment w:val="auto"/>
        <w:rPr>
          <w:rFonts w:ascii="Verdana" w:hAnsi="Verdana"/>
          <w:b/>
          <w:bCs/>
          <w:smallCaps/>
          <w:color w:val="365F91"/>
          <w:spacing w:val="5"/>
          <w:sz w:val="18"/>
          <w:szCs w:val="18"/>
          <w:u w:val="single"/>
        </w:rPr>
      </w:pPr>
      <w:r w:rsidRPr="008C576A">
        <w:rPr>
          <w:rFonts w:ascii="Verdana" w:hAnsi="Verdana"/>
          <w:b/>
          <w:bCs/>
          <w:smallCaps/>
          <w:color w:val="365F91"/>
          <w:spacing w:val="5"/>
          <w:sz w:val="18"/>
          <w:szCs w:val="18"/>
        </w:rPr>
        <w:t xml:space="preserve"> </w:t>
      </w:r>
      <w:r w:rsidR="00070762" w:rsidRPr="001B3156">
        <w:rPr>
          <w:rFonts w:ascii="Verdana" w:hAnsi="Verdana"/>
          <w:b/>
          <w:bCs/>
          <w:smallCaps/>
          <w:color w:val="365F91"/>
          <w:spacing w:val="5"/>
          <w:sz w:val="18"/>
          <w:szCs w:val="18"/>
          <w:u w:val="single"/>
        </w:rPr>
        <w:t>Le aree di rischio individuate dal PNA</w:t>
      </w:r>
    </w:p>
    <w:p w:rsidR="007F202A" w:rsidRPr="001B3156" w:rsidRDefault="007F202A" w:rsidP="008C576A">
      <w:pPr>
        <w:tabs>
          <w:tab w:val="left" w:pos="284"/>
        </w:tabs>
        <w:overflowPunct/>
        <w:autoSpaceDE/>
        <w:autoSpaceDN/>
        <w:adjustRightInd/>
        <w:spacing w:before="120"/>
        <w:textAlignment w:val="auto"/>
        <w:rPr>
          <w:rFonts w:ascii="Verdana" w:hAnsi="Verdana"/>
          <w:b/>
          <w:sz w:val="18"/>
          <w:szCs w:val="18"/>
        </w:rPr>
      </w:pPr>
    </w:p>
    <w:tbl>
      <w:tblPr>
        <w:tblW w:w="10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64"/>
        <w:gridCol w:w="7827"/>
      </w:tblGrid>
      <w:tr w:rsidR="00070762" w:rsidRPr="00E87A7F" w:rsidTr="0043057E">
        <w:trPr>
          <w:trHeight w:val="623"/>
        </w:trPr>
        <w:tc>
          <w:tcPr>
            <w:tcW w:w="2364" w:type="dxa"/>
            <w:tcBorders>
              <w:bottom w:val="single" w:sz="4" w:space="0" w:color="FFFFFF"/>
            </w:tcBorders>
            <w:shd w:val="clear" w:color="auto" w:fill="DEF4FC" w:themeFill="accent2" w:themeFillTint="33"/>
          </w:tcPr>
          <w:p w:rsidR="00070762" w:rsidRPr="0043057E" w:rsidRDefault="00070762" w:rsidP="00E87A7F">
            <w:pPr>
              <w:overflowPunct/>
              <w:autoSpaceDE/>
              <w:autoSpaceDN/>
              <w:adjustRightInd/>
              <w:spacing w:before="120"/>
              <w:ind w:left="284"/>
              <w:jc w:val="center"/>
              <w:textAlignment w:val="auto"/>
              <w:rPr>
                <w:rFonts w:ascii="Verdana" w:hAnsi="Verdana"/>
                <w:b/>
                <w:sz w:val="19"/>
                <w:szCs w:val="19"/>
              </w:rPr>
            </w:pPr>
            <w:r w:rsidRPr="0043057E">
              <w:rPr>
                <w:rFonts w:ascii="Verdana" w:hAnsi="Verdana"/>
                <w:b/>
                <w:sz w:val="19"/>
                <w:szCs w:val="19"/>
              </w:rPr>
              <w:t>AREA  A</w:t>
            </w:r>
          </w:p>
          <w:p w:rsidR="00070762" w:rsidRPr="0043057E" w:rsidRDefault="00070762" w:rsidP="00E87A7F">
            <w:pPr>
              <w:overflowPunct/>
              <w:autoSpaceDE/>
              <w:autoSpaceDN/>
              <w:adjustRightInd/>
              <w:spacing w:before="120"/>
              <w:ind w:left="284"/>
              <w:jc w:val="center"/>
              <w:textAlignment w:val="auto"/>
              <w:rPr>
                <w:rFonts w:ascii="Verdana" w:hAnsi="Verdana"/>
                <w:b/>
                <w:sz w:val="19"/>
                <w:szCs w:val="19"/>
              </w:rPr>
            </w:pPr>
          </w:p>
        </w:tc>
        <w:tc>
          <w:tcPr>
            <w:tcW w:w="7827" w:type="dxa"/>
            <w:tcBorders>
              <w:bottom w:val="single" w:sz="4" w:space="0" w:color="FFFFFF"/>
            </w:tcBorders>
            <w:shd w:val="clear" w:color="auto" w:fill="DEF4FC" w:themeFill="accent2" w:themeFillTint="33"/>
          </w:tcPr>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r w:rsidRPr="0043057E">
              <w:rPr>
                <w:rFonts w:ascii="Verdana" w:hAnsi="Verdana"/>
                <w:b/>
                <w:sz w:val="19"/>
                <w:szCs w:val="19"/>
              </w:rPr>
              <w:t xml:space="preserve">Acquisizione e progressione </w:t>
            </w:r>
            <w:r w:rsidR="00133DED" w:rsidRPr="0043057E">
              <w:rPr>
                <w:rFonts w:ascii="Verdana" w:hAnsi="Verdana"/>
                <w:b/>
                <w:sz w:val="19"/>
                <w:szCs w:val="19"/>
              </w:rPr>
              <w:t xml:space="preserve">di </w:t>
            </w:r>
            <w:r w:rsidRPr="0043057E">
              <w:rPr>
                <w:rFonts w:ascii="Verdana" w:hAnsi="Verdana"/>
                <w:b/>
                <w:sz w:val="19"/>
                <w:szCs w:val="19"/>
              </w:rPr>
              <w:t>personale</w:t>
            </w:r>
          </w:p>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p>
        </w:tc>
      </w:tr>
      <w:tr w:rsidR="00070762" w:rsidRPr="00E87A7F" w:rsidTr="0043057E">
        <w:trPr>
          <w:trHeight w:val="623"/>
        </w:trPr>
        <w:tc>
          <w:tcPr>
            <w:tcW w:w="2364" w:type="dxa"/>
            <w:tcBorders>
              <w:bottom w:val="single" w:sz="4" w:space="0" w:color="FFFFFF"/>
            </w:tcBorders>
            <w:shd w:val="clear" w:color="auto" w:fill="C6FFA9"/>
          </w:tcPr>
          <w:p w:rsidR="00070762" w:rsidRPr="0043057E" w:rsidRDefault="00070762" w:rsidP="00E87A7F">
            <w:pPr>
              <w:overflowPunct/>
              <w:autoSpaceDE/>
              <w:autoSpaceDN/>
              <w:adjustRightInd/>
              <w:spacing w:before="120"/>
              <w:ind w:left="284"/>
              <w:jc w:val="center"/>
              <w:textAlignment w:val="auto"/>
              <w:rPr>
                <w:rFonts w:ascii="Verdana" w:hAnsi="Verdana"/>
                <w:b/>
                <w:sz w:val="19"/>
                <w:szCs w:val="19"/>
              </w:rPr>
            </w:pPr>
            <w:r w:rsidRPr="0043057E">
              <w:rPr>
                <w:rFonts w:ascii="Verdana" w:hAnsi="Verdana"/>
                <w:b/>
                <w:sz w:val="19"/>
                <w:szCs w:val="19"/>
              </w:rPr>
              <w:t>AREA  B</w:t>
            </w:r>
          </w:p>
        </w:tc>
        <w:tc>
          <w:tcPr>
            <w:tcW w:w="7827" w:type="dxa"/>
            <w:tcBorders>
              <w:bottom w:val="single" w:sz="4" w:space="0" w:color="FFFFFF"/>
            </w:tcBorders>
            <w:shd w:val="clear" w:color="auto" w:fill="C6FFA9"/>
          </w:tcPr>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r w:rsidRPr="0043057E">
              <w:rPr>
                <w:rFonts w:ascii="Verdana" w:hAnsi="Verdana"/>
                <w:b/>
                <w:sz w:val="19"/>
                <w:szCs w:val="19"/>
              </w:rPr>
              <w:t xml:space="preserve">Affidamento </w:t>
            </w:r>
            <w:r w:rsidR="003328EB" w:rsidRPr="0043057E">
              <w:rPr>
                <w:rFonts w:ascii="Verdana" w:hAnsi="Verdana"/>
                <w:b/>
                <w:sz w:val="19"/>
                <w:szCs w:val="19"/>
              </w:rPr>
              <w:t xml:space="preserve">di </w:t>
            </w:r>
            <w:r w:rsidRPr="0043057E">
              <w:rPr>
                <w:rFonts w:ascii="Verdana" w:hAnsi="Verdana"/>
                <w:b/>
                <w:sz w:val="19"/>
                <w:szCs w:val="19"/>
              </w:rPr>
              <w:t>lavori, servizi e forniture</w:t>
            </w:r>
          </w:p>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p>
        </w:tc>
      </w:tr>
      <w:tr w:rsidR="003328EB" w:rsidRPr="003328EB" w:rsidTr="0043057E">
        <w:trPr>
          <w:trHeight w:val="831"/>
        </w:trPr>
        <w:tc>
          <w:tcPr>
            <w:tcW w:w="2364" w:type="dxa"/>
            <w:tcBorders>
              <w:bottom w:val="single" w:sz="4" w:space="0" w:color="FFFFFF"/>
            </w:tcBorders>
            <w:shd w:val="clear" w:color="auto" w:fill="FFE5D2" w:themeFill="accent5" w:themeFillTint="33"/>
          </w:tcPr>
          <w:p w:rsidR="00070762" w:rsidRPr="0043057E" w:rsidRDefault="00070762" w:rsidP="00E87A7F">
            <w:pPr>
              <w:overflowPunct/>
              <w:autoSpaceDE/>
              <w:autoSpaceDN/>
              <w:adjustRightInd/>
              <w:spacing w:before="120"/>
              <w:ind w:left="284"/>
              <w:jc w:val="center"/>
              <w:textAlignment w:val="auto"/>
              <w:rPr>
                <w:rFonts w:ascii="Verdana" w:hAnsi="Verdana"/>
                <w:b/>
                <w:sz w:val="19"/>
                <w:szCs w:val="19"/>
              </w:rPr>
            </w:pPr>
            <w:r w:rsidRPr="0043057E">
              <w:rPr>
                <w:rFonts w:ascii="Verdana" w:hAnsi="Verdana"/>
                <w:b/>
                <w:sz w:val="19"/>
                <w:szCs w:val="19"/>
              </w:rPr>
              <w:t>AREA  C</w:t>
            </w:r>
          </w:p>
        </w:tc>
        <w:tc>
          <w:tcPr>
            <w:tcW w:w="7827" w:type="dxa"/>
            <w:tcBorders>
              <w:bottom w:val="single" w:sz="4" w:space="0" w:color="FFFFFF"/>
            </w:tcBorders>
            <w:shd w:val="clear" w:color="auto" w:fill="FFE5D2" w:themeFill="accent5" w:themeFillTint="33"/>
          </w:tcPr>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r w:rsidRPr="0043057E">
              <w:rPr>
                <w:rFonts w:ascii="Verdana" w:hAnsi="Verdana"/>
                <w:b/>
                <w:sz w:val="19"/>
                <w:szCs w:val="19"/>
              </w:rPr>
              <w:t xml:space="preserve">Provvedimenti ampliativi </w:t>
            </w:r>
            <w:r w:rsidR="00133DED" w:rsidRPr="0043057E">
              <w:rPr>
                <w:rFonts w:ascii="Verdana" w:hAnsi="Verdana"/>
                <w:b/>
                <w:sz w:val="19"/>
                <w:szCs w:val="19"/>
              </w:rPr>
              <w:t xml:space="preserve">della </w:t>
            </w:r>
            <w:r w:rsidRPr="0043057E">
              <w:rPr>
                <w:rFonts w:ascii="Verdana" w:hAnsi="Verdana"/>
                <w:b/>
                <w:sz w:val="19"/>
                <w:szCs w:val="19"/>
              </w:rPr>
              <w:t xml:space="preserve">sfera giuridica </w:t>
            </w:r>
            <w:r w:rsidR="00133DED" w:rsidRPr="0043057E">
              <w:rPr>
                <w:rFonts w:ascii="Verdana" w:hAnsi="Verdana"/>
                <w:b/>
                <w:sz w:val="19"/>
                <w:szCs w:val="19"/>
              </w:rPr>
              <w:t xml:space="preserve">dei </w:t>
            </w:r>
            <w:r w:rsidRPr="0043057E">
              <w:rPr>
                <w:rFonts w:ascii="Verdana" w:hAnsi="Verdana"/>
                <w:b/>
                <w:sz w:val="19"/>
                <w:szCs w:val="19"/>
              </w:rPr>
              <w:t>destinatari</w:t>
            </w:r>
            <w:r w:rsidR="003328EB" w:rsidRPr="0043057E">
              <w:rPr>
                <w:rFonts w:ascii="Verdana" w:hAnsi="Verdana"/>
                <w:b/>
                <w:sz w:val="19"/>
                <w:szCs w:val="19"/>
              </w:rPr>
              <w:t>,</w:t>
            </w:r>
            <w:r w:rsidRPr="0043057E">
              <w:rPr>
                <w:rFonts w:ascii="Verdana" w:hAnsi="Verdana"/>
                <w:b/>
                <w:sz w:val="19"/>
                <w:szCs w:val="19"/>
              </w:rPr>
              <w:t xml:space="preserve"> privi di effetto economico diretto e immediato per </w:t>
            </w:r>
            <w:r w:rsidR="00133DED" w:rsidRPr="0043057E">
              <w:rPr>
                <w:rFonts w:ascii="Verdana" w:hAnsi="Verdana"/>
                <w:b/>
                <w:sz w:val="19"/>
                <w:szCs w:val="19"/>
              </w:rPr>
              <w:t xml:space="preserve">il </w:t>
            </w:r>
            <w:r w:rsidRPr="0043057E">
              <w:rPr>
                <w:rFonts w:ascii="Verdana" w:hAnsi="Verdana"/>
                <w:b/>
                <w:sz w:val="19"/>
                <w:szCs w:val="19"/>
              </w:rPr>
              <w:t>destinatario</w:t>
            </w:r>
          </w:p>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p>
        </w:tc>
      </w:tr>
      <w:tr w:rsidR="00070762" w:rsidRPr="00E87A7F" w:rsidTr="003328EB">
        <w:trPr>
          <w:trHeight w:val="633"/>
        </w:trPr>
        <w:tc>
          <w:tcPr>
            <w:tcW w:w="2364" w:type="dxa"/>
            <w:shd w:val="clear" w:color="auto" w:fill="FFFF00"/>
          </w:tcPr>
          <w:p w:rsidR="00070762" w:rsidRPr="0043057E" w:rsidRDefault="00070762" w:rsidP="00E87A7F">
            <w:pPr>
              <w:overflowPunct/>
              <w:autoSpaceDE/>
              <w:autoSpaceDN/>
              <w:adjustRightInd/>
              <w:spacing w:before="120"/>
              <w:ind w:left="284"/>
              <w:jc w:val="center"/>
              <w:textAlignment w:val="auto"/>
              <w:rPr>
                <w:rFonts w:ascii="Verdana" w:hAnsi="Verdana"/>
                <w:b/>
                <w:sz w:val="19"/>
                <w:szCs w:val="19"/>
              </w:rPr>
            </w:pPr>
            <w:r w:rsidRPr="0043057E">
              <w:rPr>
                <w:rFonts w:ascii="Verdana" w:hAnsi="Verdana"/>
                <w:b/>
                <w:sz w:val="19"/>
                <w:szCs w:val="19"/>
              </w:rPr>
              <w:t>AREA  D</w:t>
            </w:r>
          </w:p>
          <w:p w:rsidR="00070762" w:rsidRPr="0043057E" w:rsidRDefault="00070762" w:rsidP="00E87A7F">
            <w:pPr>
              <w:overflowPunct/>
              <w:autoSpaceDE/>
              <w:autoSpaceDN/>
              <w:adjustRightInd/>
              <w:spacing w:before="120"/>
              <w:ind w:left="284"/>
              <w:jc w:val="center"/>
              <w:textAlignment w:val="auto"/>
              <w:rPr>
                <w:rFonts w:ascii="Verdana" w:hAnsi="Verdana"/>
                <w:b/>
                <w:sz w:val="19"/>
                <w:szCs w:val="19"/>
              </w:rPr>
            </w:pPr>
          </w:p>
        </w:tc>
        <w:tc>
          <w:tcPr>
            <w:tcW w:w="7827" w:type="dxa"/>
            <w:shd w:val="clear" w:color="auto" w:fill="FFFF00"/>
          </w:tcPr>
          <w:p w:rsidR="00070762" w:rsidRPr="0043057E" w:rsidRDefault="00070762" w:rsidP="00E87A7F">
            <w:pPr>
              <w:overflowPunct/>
              <w:autoSpaceDE/>
              <w:autoSpaceDN/>
              <w:adjustRightInd/>
              <w:spacing w:before="120"/>
              <w:ind w:left="284"/>
              <w:jc w:val="both"/>
              <w:textAlignment w:val="auto"/>
              <w:rPr>
                <w:rFonts w:ascii="Verdana" w:hAnsi="Verdana"/>
                <w:b/>
                <w:sz w:val="19"/>
                <w:szCs w:val="19"/>
              </w:rPr>
            </w:pPr>
            <w:r w:rsidRPr="0043057E">
              <w:rPr>
                <w:rFonts w:ascii="Verdana" w:hAnsi="Verdana"/>
                <w:b/>
                <w:sz w:val="19"/>
                <w:szCs w:val="19"/>
              </w:rPr>
              <w:t xml:space="preserve">Provvedimenti ampliativi </w:t>
            </w:r>
            <w:r w:rsidR="00133DED" w:rsidRPr="0043057E">
              <w:rPr>
                <w:rFonts w:ascii="Verdana" w:hAnsi="Verdana"/>
                <w:b/>
                <w:sz w:val="19"/>
                <w:szCs w:val="19"/>
              </w:rPr>
              <w:t xml:space="preserve">della </w:t>
            </w:r>
            <w:r w:rsidRPr="0043057E">
              <w:rPr>
                <w:rFonts w:ascii="Verdana" w:hAnsi="Verdana"/>
                <w:b/>
                <w:sz w:val="19"/>
                <w:szCs w:val="19"/>
              </w:rPr>
              <w:t>sfera giuridica destinatari con  effetto economico diretto e immediato per destinatario</w:t>
            </w:r>
          </w:p>
        </w:tc>
      </w:tr>
    </w:tbl>
    <w:p w:rsidR="00B16607" w:rsidRPr="00E87A7F" w:rsidRDefault="00B16607" w:rsidP="00E87A7F">
      <w:pPr>
        <w:overflowPunct/>
        <w:autoSpaceDE/>
        <w:autoSpaceDN/>
        <w:adjustRightInd/>
        <w:spacing w:before="120"/>
        <w:textAlignment w:val="auto"/>
        <w:rPr>
          <w:rFonts w:ascii="Verdana" w:hAnsi="Verdana"/>
          <w:b/>
          <w:sz w:val="19"/>
          <w:szCs w:val="19"/>
        </w:rPr>
      </w:pPr>
    </w:p>
    <w:p w:rsidR="00A5354D" w:rsidRPr="00E87A7F" w:rsidRDefault="00A5354D" w:rsidP="00E87A7F">
      <w:pPr>
        <w:overflowPunct/>
        <w:autoSpaceDE/>
        <w:autoSpaceDN/>
        <w:adjustRightInd/>
        <w:spacing w:before="120"/>
        <w:jc w:val="both"/>
        <w:textAlignment w:val="auto"/>
        <w:rPr>
          <w:rFonts w:ascii="Verdana" w:hAnsi="Verdana"/>
          <w:sz w:val="19"/>
          <w:szCs w:val="19"/>
        </w:rPr>
      </w:pPr>
      <w:r w:rsidRPr="00E87A7F">
        <w:rPr>
          <w:rFonts w:ascii="Verdana" w:hAnsi="Verdana"/>
          <w:sz w:val="19"/>
          <w:szCs w:val="19"/>
        </w:rPr>
        <w:t xml:space="preserve">L’aggiornamento 2015 al </w:t>
      </w:r>
      <w:r w:rsidR="009D4878">
        <w:rPr>
          <w:rFonts w:ascii="Verdana" w:hAnsi="Verdana"/>
          <w:sz w:val="19"/>
          <w:szCs w:val="19"/>
        </w:rPr>
        <w:t>Piano</w:t>
      </w:r>
      <w:r w:rsidRPr="00E87A7F">
        <w:rPr>
          <w:rFonts w:ascii="Verdana" w:hAnsi="Verdana"/>
          <w:sz w:val="19"/>
          <w:szCs w:val="19"/>
        </w:rPr>
        <w:t xml:space="preserve"> Nazionale anticorruzione individua ulteriori aree potenzialmente a rischio:</w:t>
      </w:r>
    </w:p>
    <w:p w:rsidR="00A5354D" w:rsidRPr="00787838" w:rsidRDefault="00A5354D" w:rsidP="001B3156">
      <w:pPr>
        <w:overflowPunct/>
        <w:autoSpaceDE/>
        <w:autoSpaceDN/>
        <w:adjustRightInd/>
        <w:spacing w:before="120"/>
        <w:ind w:left="360"/>
        <w:jc w:val="both"/>
        <w:textAlignment w:val="auto"/>
        <w:rPr>
          <w:rFonts w:ascii="Verdana" w:eastAsia="MS Mincho" w:hAnsi="Verdana"/>
          <w:b/>
          <w:smallCaps/>
          <w:color w:val="365F91"/>
          <w:spacing w:val="5"/>
          <w:sz w:val="18"/>
          <w:szCs w:val="18"/>
          <w:u w:val="single"/>
          <w:lang w:eastAsia="ja-JP"/>
        </w:rPr>
      </w:pPr>
      <w:r w:rsidRPr="00787838">
        <w:rPr>
          <w:rFonts w:ascii="Verdana" w:eastAsia="MS Mincho" w:hAnsi="Verdana"/>
          <w:b/>
          <w:smallCaps/>
          <w:color w:val="365F91"/>
          <w:spacing w:val="5"/>
          <w:sz w:val="18"/>
          <w:szCs w:val="18"/>
          <w:u w:val="single"/>
          <w:lang w:eastAsia="ja-JP"/>
        </w:rPr>
        <w:t>Ulteriori Aree di rischio individuate dall’Aggiornamento 2015 al PNA</w:t>
      </w:r>
    </w:p>
    <w:p w:rsidR="00A5354D" w:rsidRPr="00E87A7F" w:rsidRDefault="00A5354D" w:rsidP="00E87A7F">
      <w:pPr>
        <w:overflowPunct/>
        <w:autoSpaceDE/>
        <w:autoSpaceDN/>
        <w:adjustRightInd/>
        <w:spacing w:before="120"/>
        <w:ind w:left="720"/>
        <w:jc w:val="both"/>
        <w:textAlignment w:val="auto"/>
        <w:rPr>
          <w:rFonts w:ascii="Verdana" w:eastAsia="MS Mincho" w:hAnsi="Verdana"/>
          <w:b/>
          <w:smallCaps/>
          <w:color w:val="365F91"/>
          <w:spacing w:val="5"/>
          <w:sz w:val="19"/>
          <w:szCs w:val="19"/>
          <w:highlight w:val="yellow"/>
          <w:u w:val="single"/>
          <w:lang w:eastAsia="ja-JP"/>
        </w:rPr>
      </w:pPr>
    </w:p>
    <w:tbl>
      <w:tblPr>
        <w:tblW w:w="10207"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52"/>
        <w:gridCol w:w="7655"/>
      </w:tblGrid>
      <w:tr w:rsidR="008B7C1B" w:rsidRPr="008B7C1B" w:rsidTr="0043057E">
        <w:trPr>
          <w:trHeight w:val="623"/>
        </w:trPr>
        <w:tc>
          <w:tcPr>
            <w:tcW w:w="2552" w:type="dxa"/>
            <w:tcBorders>
              <w:bottom w:val="single" w:sz="4" w:space="0" w:color="FFFFFF"/>
            </w:tcBorders>
            <w:shd w:val="clear" w:color="auto" w:fill="FFFF99"/>
          </w:tcPr>
          <w:p w:rsidR="00A5354D" w:rsidRPr="008B7C1B" w:rsidRDefault="00A5354D" w:rsidP="00E87A7F">
            <w:pPr>
              <w:overflowPunct/>
              <w:autoSpaceDE/>
              <w:autoSpaceDN/>
              <w:adjustRightInd/>
              <w:spacing w:before="120"/>
              <w:ind w:left="357"/>
              <w:jc w:val="center"/>
              <w:textAlignment w:val="auto"/>
              <w:rPr>
                <w:rFonts w:ascii="Verdana" w:hAnsi="Verdana"/>
                <w:b/>
                <w:sz w:val="19"/>
                <w:szCs w:val="19"/>
              </w:rPr>
            </w:pPr>
            <w:r w:rsidRPr="008B7C1B">
              <w:rPr>
                <w:rFonts w:ascii="Verdana" w:hAnsi="Verdana"/>
                <w:b/>
                <w:sz w:val="19"/>
                <w:szCs w:val="19"/>
              </w:rPr>
              <w:t>AREA  D</w:t>
            </w:r>
          </w:p>
          <w:p w:rsidR="00A5354D" w:rsidRPr="008B7C1B" w:rsidRDefault="00A5354D" w:rsidP="00E87A7F">
            <w:pPr>
              <w:overflowPunct/>
              <w:autoSpaceDE/>
              <w:autoSpaceDN/>
              <w:adjustRightInd/>
              <w:spacing w:before="120"/>
              <w:ind w:left="357"/>
              <w:jc w:val="center"/>
              <w:textAlignment w:val="auto"/>
              <w:rPr>
                <w:rFonts w:ascii="Verdana" w:hAnsi="Verdana"/>
                <w:b/>
                <w:sz w:val="19"/>
                <w:szCs w:val="19"/>
              </w:rPr>
            </w:pPr>
          </w:p>
        </w:tc>
        <w:tc>
          <w:tcPr>
            <w:tcW w:w="7655" w:type="dxa"/>
            <w:tcBorders>
              <w:bottom w:val="single" w:sz="4" w:space="0" w:color="FFFFFF"/>
            </w:tcBorders>
            <w:shd w:val="clear" w:color="auto" w:fill="FFFF99"/>
          </w:tcPr>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r w:rsidRPr="008B7C1B">
              <w:rPr>
                <w:rFonts w:ascii="Verdana" w:hAnsi="Verdana"/>
                <w:b/>
                <w:sz w:val="19"/>
                <w:szCs w:val="19"/>
              </w:rPr>
              <w:t>Gestione delle entrate, delle spese e del patrimonio</w:t>
            </w:r>
          </w:p>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p>
        </w:tc>
      </w:tr>
      <w:tr w:rsidR="00A5354D" w:rsidRPr="00E87A7F" w:rsidTr="0043057E">
        <w:trPr>
          <w:trHeight w:val="623"/>
        </w:trPr>
        <w:tc>
          <w:tcPr>
            <w:tcW w:w="2552" w:type="dxa"/>
            <w:tcBorders>
              <w:bottom w:val="single" w:sz="4" w:space="0" w:color="FFFFFF"/>
            </w:tcBorders>
            <w:shd w:val="clear" w:color="auto" w:fill="F2C4E6"/>
          </w:tcPr>
          <w:p w:rsidR="00A5354D" w:rsidRPr="008B7C1B" w:rsidRDefault="00A5354D" w:rsidP="00E87A7F">
            <w:pPr>
              <w:overflowPunct/>
              <w:autoSpaceDE/>
              <w:autoSpaceDN/>
              <w:adjustRightInd/>
              <w:spacing w:before="120"/>
              <w:ind w:left="357"/>
              <w:jc w:val="center"/>
              <w:textAlignment w:val="auto"/>
              <w:rPr>
                <w:rFonts w:ascii="Verdana" w:hAnsi="Verdana"/>
                <w:b/>
                <w:sz w:val="19"/>
                <w:szCs w:val="19"/>
              </w:rPr>
            </w:pPr>
            <w:r w:rsidRPr="008B7C1B">
              <w:rPr>
                <w:rFonts w:ascii="Verdana" w:hAnsi="Verdana"/>
                <w:b/>
                <w:sz w:val="19"/>
                <w:szCs w:val="19"/>
              </w:rPr>
              <w:t>AREA  E</w:t>
            </w:r>
          </w:p>
        </w:tc>
        <w:tc>
          <w:tcPr>
            <w:tcW w:w="7655" w:type="dxa"/>
            <w:tcBorders>
              <w:bottom w:val="single" w:sz="4" w:space="0" w:color="FFFFFF"/>
            </w:tcBorders>
            <w:shd w:val="clear" w:color="auto" w:fill="F2C4E6"/>
          </w:tcPr>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r w:rsidRPr="008B7C1B">
              <w:rPr>
                <w:rFonts w:ascii="Verdana" w:hAnsi="Verdana"/>
                <w:b/>
                <w:sz w:val="19"/>
                <w:szCs w:val="19"/>
              </w:rPr>
              <w:t>Controlli, verifiche, ispezioni e sanzioni</w:t>
            </w:r>
          </w:p>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p>
        </w:tc>
      </w:tr>
      <w:tr w:rsidR="00A5354D" w:rsidRPr="00E87A7F" w:rsidTr="00142811">
        <w:trPr>
          <w:trHeight w:val="598"/>
        </w:trPr>
        <w:tc>
          <w:tcPr>
            <w:tcW w:w="2552" w:type="dxa"/>
            <w:tcBorders>
              <w:bottom w:val="single" w:sz="4" w:space="0" w:color="FFFFFF"/>
            </w:tcBorders>
            <w:shd w:val="clear" w:color="auto" w:fill="AAF6FC"/>
          </w:tcPr>
          <w:p w:rsidR="00A5354D" w:rsidRPr="008B7C1B" w:rsidRDefault="00A5354D" w:rsidP="00E87A7F">
            <w:pPr>
              <w:overflowPunct/>
              <w:autoSpaceDE/>
              <w:autoSpaceDN/>
              <w:adjustRightInd/>
              <w:spacing w:before="120"/>
              <w:ind w:left="357"/>
              <w:jc w:val="center"/>
              <w:textAlignment w:val="auto"/>
              <w:rPr>
                <w:rFonts w:ascii="Verdana" w:hAnsi="Verdana"/>
                <w:b/>
                <w:sz w:val="19"/>
                <w:szCs w:val="19"/>
              </w:rPr>
            </w:pPr>
            <w:r w:rsidRPr="008B7C1B">
              <w:rPr>
                <w:rFonts w:ascii="Verdana" w:hAnsi="Verdana"/>
                <w:b/>
                <w:sz w:val="19"/>
                <w:szCs w:val="19"/>
              </w:rPr>
              <w:t>AREA  F</w:t>
            </w:r>
          </w:p>
        </w:tc>
        <w:tc>
          <w:tcPr>
            <w:tcW w:w="7655" w:type="dxa"/>
            <w:tcBorders>
              <w:bottom w:val="single" w:sz="4" w:space="0" w:color="FFFFFF"/>
            </w:tcBorders>
            <w:shd w:val="clear" w:color="auto" w:fill="AAF6FC"/>
          </w:tcPr>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r w:rsidRPr="008B7C1B">
              <w:rPr>
                <w:rFonts w:ascii="Verdana" w:hAnsi="Verdana"/>
                <w:b/>
                <w:sz w:val="19"/>
                <w:szCs w:val="19"/>
              </w:rPr>
              <w:t>Incarichi e nomine</w:t>
            </w:r>
          </w:p>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p>
        </w:tc>
      </w:tr>
      <w:tr w:rsidR="00A5354D" w:rsidRPr="00E87A7F" w:rsidTr="0043057E">
        <w:trPr>
          <w:trHeight w:val="633"/>
        </w:trPr>
        <w:tc>
          <w:tcPr>
            <w:tcW w:w="2552" w:type="dxa"/>
            <w:shd w:val="clear" w:color="auto" w:fill="CAE8A8"/>
          </w:tcPr>
          <w:p w:rsidR="00A5354D" w:rsidRPr="008B7C1B" w:rsidRDefault="00A5354D" w:rsidP="008B7C1B">
            <w:pPr>
              <w:overflowPunct/>
              <w:autoSpaceDE/>
              <w:autoSpaceDN/>
              <w:adjustRightInd/>
              <w:spacing w:before="120"/>
              <w:ind w:left="357"/>
              <w:jc w:val="center"/>
              <w:textAlignment w:val="auto"/>
              <w:rPr>
                <w:rFonts w:ascii="Verdana" w:hAnsi="Verdana"/>
                <w:b/>
                <w:sz w:val="19"/>
                <w:szCs w:val="19"/>
              </w:rPr>
            </w:pPr>
            <w:r w:rsidRPr="008B7C1B">
              <w:rPr>
                <w:rFonts w:ascii="Verdana" w:hAnsi="Verdana"/>
                <w:b/>
                <w:sz w:val="19"/>
                <w:szCs w:val="19"/>
              </w:rPr>
              <w:t>AREA  G</w:t>
            </w:r>
          </w:p>
        </w:tc>
        <w:tc>
          <w:tcPr>
            <w:tcW w:w="7655" w:type="dxa"/>
            <w:shd w:val="clear" w:color="auto" w:fill="CAE8A8"/>
          </w:tcPr>
          <w:p w:rsidR="00A5354D" w:rsidRPr="008B7C1B" w:rsidRDefault="00A5354D" w:rsidP="00E87A7F">
            <w:pPr>
              <w:overflowPunct/>
              <w:autoSpaceDE/>
              <w:autoSpaceDN/>
              <w:adjustRightInd/>
              <w:spacing w:before="120"/>
              <w:ind w:left="357"/>
              <w:jc w:val="both"/>
              <w:textAlignment w:val="auto"/>
              <w:rPr>
                <w:rFonts w:ascii="Verdana" w:hAnsi="Verdana"/>
                <w:b/>
                <w:sz w:val="19"/>
                <w:szCs w:val="19"/>
              </w:rPr>
            </w:pPr>
            <w:r w:rsidRPr="008B7C1B">
              <w:rPr>
                <w:rFonts w:ascii="Verdana" w:hAnsi="Verdana"/>
                <w:b/>
                <w:sz w:val="19"/>
                <w:szCs w:val="19"/>
              </w:rPr>
              <w:t>Affari legali e contenzioso</w:t>
            </w:r>
          </w:p>
        </w:tc>
      </w:tr>
    </w:tbl>
    <w:p w:rsidR="00A5354D" w:rsidRPr="00DD7A7B" w:rsidRDefault="00A5354D" w:rsidP="00FF7FC9">
      <w:pPr>
        <w:tabs>
          <w:tab w:val="left" w:pos="0"/>
        </w:tabs>
        <w:overflowPunct/>
        <w:autoSpaceDE/>
        <w:autoSpaceDN/>
        <w:adjustRightInd/>
        <w:spacing w:before="120"/>
        <w:ind w:right="47"/>
        <w:jc w:val="both"/>
        <w:textAlignment w:val="auto"/>
        <w:rPr>
          <w:rFonts w:ascii="Verdana" w:hAnsi="Verdana"/>
          <w:b/>
          <w:bCs/>
          <w:smallCaps/>
          <w:color w:val="365F91"/>
          <w:spacing w:val="5"/>
          <w:sz w:val="16"/>
          <w:szCs w:val="16"/>
          <w:highlight w:val="yellow"/>
          <w:u w:val="single"/>
        </w:rPr>
      </w:pPr>
    </w:p>
    <w:p w:rsidR="00A5354D" w:rsidRDefault="00A5354D" w:rsidP="00FF7FC9">
      <w:pPr>
        <w:tabs>
          <w:tab w:val="left" w:pos="0"/>
        </w:tabs>
        <w:overflowPunct/>
        <w:autoSpaceDE/>
        <w:autoSpaceDN/>
        <w:adjustRightInd/>
        <w:spacing w:before="120"/>
        <w:ind w:right="47"/>
        <w:jc w:val="both"/>
        <w:textAlignment w:val="auto"/>
        <w:rPr>
          <w:rFonts w:ascii="Verdana" w:hAnsi="Verdana"/>
          <w:sz w:val="19"/>
          <w:szCs w:val="19"/>
        </w:rPr>
      </w:pPr>
      <w:r w:rsidRPr="00E87A7F">
        <w:rPr>
          <w:rFonts w:ascii="Verdana" w:hAnsi="Verdana"/>
          <w:sz w:val="19"/>
          <w:szCs w:val="19"/>
        </w:rPr>
        <w:t>Queste aree, insieme a quelle fin qui definite “obbligatorie”</w:t>
      </w:r>
      <w:r w:rsidR="00FF7FC9">
        <w:rPr>
          <w:rFonts w:ascii="Verdana" w:hAnsi="Verdana"/>
          <w:sz w:val="19"/>
          <w:szCs w:val="19"/>
        </w:rPr>
        <w:t>,</w:t>
      </w:r>
      <w:r w:rsidRPr="00E87A7F">
        <w:rPr>
          <w:rFonts w:ascii="Verdana" w:hAnsi="Verdana"/>
          <w:sz w:val="19"/>
          <w:szCs w:val="19"/>
        </w:rPr>
        <w:t xml:space="preserve"> sono denominate “aree generali”. Oltre alle “aree generali”, </w:t>
      </w:r>
      <w:r w:rsidR="00E53ADB">
        <w:rPr>
          <w:rFonts w:ascii="Verdana" w:hAnsi="Verdana"/>
          <w:sz w:val="19"/>
          <w:szCs w:val="19"/>
        </w:rPr>
        <w:t xml:space="preserve">in </w:t>
      </w:r>
      <w:r w:rsidRPr="00E87A7F">
        <w:rPr>
          <w:rFonts w:ascii="Verdana" w:hAnsi="Verdana"/>
          <w:sz w:val="19"/>
          <w:szCs w:val="19"/>
        </w:rPr>
        <w:t xml:space="preserve">ogni amministrazione </w:t>
      </w:r>
      <w:r w:rsidR="00E53ADB">
        <w:rPr>
          <w:rFonts w:ascii="Verdana" w:hAnsi="Verdana"/>
          <w:sz w:val="19"/>
          <w:szCs w:val="19"/>
        </w:rPr>
        <w:t xml:space="preserve">esistono </w:t>
      </w:r>
      <w:r w:rsidRPr="00E87A7F">
        <w:rPr>
          <w:rFonts w:ascii="Verdana" w:hAnsi="Verdana"/>
          <w:sz w:val="19"/>
          <w:szCs w:val="19"/>
        </w:rPr>
        <w:t>ambiti di attività peculiari che possono far emergere aree di rischio specifiche.</w:t>
      </w:r>
    </w:p>
    <w:p w:rsidR="00FF7FC9" w:rsidRPr="00DD7A7B" w:rsidRDefault="00FF7FC9" w:rsidP="00FF7FC9">
      <w:pPr>
        <w:tabs>
          <w:tab w:val="left" w:pos="0"/>
        </w:tabs>
        <w:overflowPunct/>
        <w:autoSpaceDE/>
        <w:autoSpaceDN/>
        <w:adjustRightInd/>
        <w:spacing w:before="120"/>
        <w:ind w:right="47"/>
        <w:jc w:val="both"/>
        <w:textAlignment w:val="auto"/>
        <w:rPr>
          <w:rFonts w:ascii="Verdana" w:hAnsi="Verdana"/>
          <w:sz w:val="16"/>
          <w:szCs w:val="16"/>
        </w:rPr>
      </w:pPr>
    </w:p>
    <w:p w:rsidR="004A5A1D" w:rsidRPr="006938DD" w:rsidRDefault="00070762" w:rsidP="00CD7DCF">
      <w:pPr>
        <w:pStyle w:val="Titolo2"/>
        <w:spacing w:before="120"/>
        <w:jc w:val="both"/>
        <w:rPr>
          <w:rFonts w:ascii="Verdana" w:hAnsi="Verdana"/>
          <w:sz w:val="19"/>
          <w:szCs w:val="19"/>
          <w:lang w:eastAsia="ar-SA"/>
        </w:rPr>
      </w:pPr>
      <w:bookmarkStart w:id="43" w:name="_Toc451242529"/>
      <w:r w:rsidRPr="006938DD">
        <w:rPr>
          <w:rFonts w:ascii="Verdana" w:hAnsi="Verdana"/>
          <w:sz w:val="19"/>
          <w:szCs w:val="19"/>
          <w:lang w:eastAsia="ar-SA"/>
        </w:rPr>
        <w:t>La mappatura dei processi e il Registro dei Rischi</w:t>
      </w:r>
      <w:bookmarkEnd w:id="43"/>
      <w:r w:rsidR="00CD7DCF" w:rsidRPr="006938DD">
        <w:rPr>
          <w:rFonts w:ascii="Verdana" w:hAnsi="Verdana"/>
          <w:sz w:val="19"/>
          <w:szCs w:val="19"/>
          <w:lang w:eastAsia="ar-SA"/>
        </w:rPr>
        <w:t xml:space="preserve"> </w:t>
      </w:r>
    </w:p>
    <w:p w:rsidR="001B3156" w:rsidRPr="001B3156" w:rsidRDefault="001B3156" w:rsidP="001B3156">
      <w:pPr>
        <w:rPr>
          <w:lang w:eastAsia="ar-SA"/>
        </w:rPr>
      </w:pPr>
    </w:p>
    <w:p w:rsidR="00070762" w:rsidRPr="00E87A7F" w:rsidRDefault="00070762"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Stando alla definizione fornita dal PNA, per “processo” si intende un insieme di attività fra loro correlate e finalizzate alla realizzazione di un risultato definito e misurabile (prodotto/servizio)</w:t>
      </w:r>
      <w:r w:rsidR="00FF7FC9">
        <w:rPr>
          <w:rFonts w:ascii="Verdana" w:hAnsi="Verdana" w:cs="Times New Roman"/>
          <w:sz w:val="19"/>
          <w:szCs w:val="19"/>
        </w:rPr>
        <w:t>,</w:t>
      </w:r>
      <w:r w:rsidRPr="00E87A7F">
        <w:rPr>
          <w:rFonts w:ascii="Verdana" w:hAnsi="Verdana" w:cs="Times New Roman"/>
          <w:sz w:val="19"/>
          <w:szCs w:val="19"/>
        </w:rPr>
        <w:t xml:space="preserve"> che contribuisce al raggiungimento della missione dell’organizzazione e che trasferisce valore al fruitore del servizio (utente).</w:t>
      </w:r>
    </w:p>
    <w:p w:rsidR="00070762" w:rsidRPr="00E87A7F" w:rsidRDefault="00070762"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Il processo che si svolge nell’ambito di un’Amministrazione, quindi, può esso stesso portare ad un risultato finale ovvero porsi come parte o fase di un processo complesso che può vedere coinvolte anche più amministrazioni.</w:t>
      </w:r>
    </w:p>
    <w:p w:rsidR="00070762" w:rsidRPr="00E87A7F" w:rsidRDefault="00070762"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Così come definito</w:t>
      </w:r>
      <w:r w:rsidR="00FF7FC9">
        <w:rPr>
          <w:rFonts w:ascii="Verdana" w:hAnsi="Verdana" w:cs="Times New Roman"/>
          <w:sz w:val="19"/>
          <w:szCs w:val="19"/>
        </w:rPr>
        <w:t>,</w:t>
      </w:r>
      <w:r w:rsidRPr="00E87A7F">
        <w:rPr>
          <w:rFonts w:ascii="Verdana" w:hAnsi="Verdana" w:cs="Times New Roman"/>
          <w:sz w:val="19"/>
          <w:szCs w:val="19"/>
        </w:rPr>
        <w:t xml:space="preserve"> il processo è un concetto diverso da quello di procedimento amministrativo andando a ricomprendere, fra l’altro, anche procedure di natura privatistica.</w:t>
      </w:r>
    </w:p>
    <w:p w:rsidR="00070762" w:rsidRPr="00003717" w:rsidRDefault="00070762" w:rsidP="00E87A7F">
      <w:pPr>
        <w:pStyle w:val="Corpotesto"/>
        <w:spacing w:before="120"/>
        <w:jc w:val="both"/>
        <w:rPr>
          <w:rFonts w:ascii="Verdana" w:hAnsi="Verdana" w:cs="Times New Roman"/>
          <w:sz w:val="19"/>
          <w:szCs w:val="19"/>
        </w:rPr>
      </w:pPr>
      <w:r w:rsidRPr="00003717">
        <w:rPr>
          <w:rFonts w:ascii="Verdana" w:hAnsi="Verdana" w:cs="Times New Roman"/>
          <w:sz w:val="19"/>
          <w:szCs w:val="19"/>
        </w:rPr>
        <w:t xml:space="preserve">Per “mappatura dei processi” si intende la complessa attività con cui si procede all’individuazione dei processi, delle fasi in cui questi si articolano e del soggetto </w:t>
      </w:r>
      <w:r w:rsidR="00E96E72">
        <w:rPr>
          <w:rFonts w:ascii="Verdana" w:hAnsi="Verdana" w:cs="Times New Roman"/>
          <w:sz w:val="19"/>
          <w:szCs w:val="19"/>
        </w:rPr>
        <w:t>r</w:t>
      </w:r>
      <w:r w:rsidR="00DB4E81" w:rsidRPr="00003717">
        <w:rPr>
          <w:rFonts w:ascii="Verdana" w:hAnsi="Verdana" w:cs="Times New Roman"/>
          <w:sz w:val="19"/>
          <w:szCs w:val="19"/>
        </w:rPr>
        <w:t>esponsabile</w:t>
      </w:r>
      <w:r w:rsidRPr="00003717">
        <w:rPr>
          <w:rFonts w:ascii="Verdana" w:hAnsi="Verdana" w:cs="Times New Roman"/>
          <w:sz w:val="19"/>
          <w:szCs w:val="19"/>
        </w:rPr>
        <w:t xml:space="preserve"> di ciascuna fase. L’esito di tale attività è un “catalogo di processi” che costituisce l’ambito entro cui deve essere sviluppata la valutazione del rischio.</w:t>
      </w:r>
    </w:p>
    <w:p w:rsidR="00E96E72" w:rsidRDefault="00070762" w:rsidP="00E87A7F">
      <w:pPr>
        <w:pStyle w:val="Corpotesto"/>
        <w:spacing w:before="120"/>
        <w:jc w:val="both"/>
        <w:rPr>
          <w:rFonts w:ascii="Verdana" w:hAnsi="Verdana" w:cs="Times New Roman"/>
          <w:sz w:val="19"/>
          <w:szCs w:val="19"/>
        </w:rPr>
      </w:pPr>
      <w:r w:rsidRPr="00003717">
        <w:rPr>
          <w:rFonts w:ascii="Verdana" w:hAnsi="Verdana" w:cs="Times New Roman"/>
          <w:sz w:val="19"/>
          <w:szCs w:val="19"/>
        </w:rPr>
        <w:t>Secondo le indicazioni del PNA</w:t>
      </w:r>
      <w:r w:rsidR="00E96E72">
        <w:rPr>
          <w:rFonts w:ascii="Verdana" w:hAnsi="Verdana" w:cs="Times New Roman"/>
          <w:sz w:val="19"/>
          <w:szCs w:val="19"/>
        </w:rPr>
        <w:t>,</w:t>
      </w:r>
      <w:r w:rsidRPr="00003717">
        <w:rPr>
          <w:rFonts w:ascii="Verdana" w:hAnsi="Verdana" w:cs="Times New Roman"/>
          <w:sz w:val="19"/>
          <w:szCs w:val="19"/>
        </w:rPr>
        <w:t xml:space="preserve"> la mappatura dei processi deve essere effettuata per le singole aree di rischio definite dall</w:t>
      </w:r>
      <w:r w:rsidR="00003717">
        <w:rPr>
          <w:rFonts w:ascii="Verdana" w:hAnsi="Verdana" w:cs="Times New Roman"/>
          <w:sz w:val="19"/>
          <w:szCs w:val="19"/>
        </w:rPr>
        <w:t>e</w:t>
      </w:r>
      <w:r w:rsidRPr="00003717">
        <w:rPr>
          <w:rFonts w:ascii="Verdana" w:hAnsi="Verdana" w:cs="Times New Roman"/>
          <w:sz w:val="19"/>
          <w:szCs w:val="19"/>
        </w:rPr>
        <w:t xml:space="preserve"> disposizion</w:t>
      </w:r>
      <w:r w:rsidR="00003717">
        <w:rPr>
          <w:rFonts w:ascii="Verdana" w:hAnsi="Verdana" w:cs="Times New Roman"/>
          <w:sz w:val="19"/>
          <w:szCs w:val="19"/>
        </w:rPr>
        <w:t>i</w:t>
      </w:r>
      <w:r w:rsidRPr="00003717">
        <w:rPr>
          <w:rFonts w:ascii="Verdana" w:hAnsi="Verdana" w:cs="Times New Roman"/>
          <w:sz w:val="19"/>
          <w:szCs w:val="19"/>
        </w:rPr>
        <w:t xml:space="preserve"> v</w:t>
      </w:r>
      <w:r w:rsidR="0093487E" w:rsidRPr="00003717">
        <w:rPr>
          <w:rFonts w:ascii="Verdana" w:hAnsi="Verdana" w:cs="Times New Roman"/>
          <w:sz w:val="19"/>
          <w:szCs w:val="19"/>
        </w:rPr>
        <w:t>igent</w:t>
      </w:r>
      <w:r w:rsidR="00003717">
        <w:rPr>
          <w:rFonts w:ascii="Verdana" w:hAnsi="Verdana" w:cs="Times New Roman"/>
          <w:sz w:val="19"/>
          <w:szCs w:val="19"/>
        </w:rPr>
        <w:t>i</w:t>
      </w:r>
      <w:r w:rsidR="0093487E" w:rsidRPr="00003717">
        <w:rPr>
          <w:rFonts w:ascii="Verdana" w:hAnsi="Verdana" w:cs="Times New Roman"/>
          <w:sz w:val="19"/>
          <w:szCs w:val="19"/>
        </w:rPr>
        <w:t>.</w:t>
      </w:r>
    </w:p>
    <w:p w:rsidR="00070762" w:rsidRPr="00003717" w:rsidRDefault="00070762" w:rsidP="00E87A7F">
      <w:pPr>
        <w:pStyle w:val="Corpotesto"/>
        <w:spacing w:before="120"/>
        <w:jc w:val="both"/>
        <w:rPr>
          <w:rFonts w:ascii="Verdana" w:hAnsi="Verdana" w:cs="Times New Roman"/>
          <w:sz w:val="19"/>
          <w:szCs w:val="19"/>
        </w:rPr>
      </w:pPr>
      <w:r w:rsidRPr="00003717">
        <w:rPr>
          <w:rFonts w:ascii="Verdana" w:hAnsi="Verdana" w:cs="Times New Roman"/>
          <w:sz w:val="19"/>
          <w:szCs w:val="19"/>
        </w:rPr>
        <w:t>S</w:t>
      </w:r>
      <w:r w:rsidR="00E96E72">
        <w:rPr>
          <w:rFonts w:ascii="Verdana" w:hAnsi="Verdana" w:cs="Times New Roman"/>
          <w:sz w:val="19"/>
          <w:szCs w:val="19"/>
        </w:rPr>
        <w:t>aranno</w:t>
      </w:r>
      <w:r w:rsidRPr="00003717">
        <w:rPr>
          <w:rFonts w:ascii="Verdana" w:hAnsi="Verdana" w:cs="Times New Roman"/>
          <w:sz w:val="19"/>
          <w:szCs w:val="19"/>
        </w:rPr>
        <w:t xml:space="preserve"> esclusi da tale catalogo di processi quelli per i quali le decisioni non presentano elementi di discrezionalità o non hanno impatto con l’esterno o, ad ogni modo, non presentano possibili elementi di corruzione.</w:t>
      </w:r>
    </w:p>
    <w:p w:rsidR="00070762" w:rsidRPr="00E87A7F" w:rsidRDefault="00070762" w:rsidP="00E87A7F">
      <w:pPr>
        <w:pStyle w:val="Corpotesto"/>
        <w:spacing w:before="120"/>
        <w:jc w:val="both"/>
        <w:rPr>
          <w:rFonts w:ascii="Verdana" w:hAnsi="Verdana" w:cs="Times New Roman"/>
          <w:sz w:val="19"/>
          <w:szCs w:val="19"/>
        </w:rPr>
      </w:pPr>
      <w:r w:rsidRPr="00003717">
        <w:rPr>
          <w:rFonts w:ascii="Verdana" w:hAnsi="Verdana" w:cs="Times New Roman"/>
          <w:sz w:val="19"/>
          <w:szCs w:val="19"/>
        </w:rPr>
        <w:t>Individuato il processo, nell’esplicitare le fasi in cui questo si articola, un ulteriore approfondimento sarà diretto ad individuare il momento e il possibile evento al verificarsi del quale si determina il fenomeno corruttivo, così da procedere ad una tipizzazione dei rischi corruttivi nel</w:t>
      </w:r>
      <w:r w:rsidR="00003717">
        <w:rPr>
          <w:rFonts w:ascii="Verdana" w:hAnsi="Verdana" w:cs="Times New Roman"/>
          <w:sz w:val="19"/>
          <w:szCs w:val="19"/>
        </w:rPr>
        <w:t>le Istituzioni scolastiche, c</w:t>
      </w:r>
      <w:r w:rsidRPr="00003717">
        <w:rPr>
          <w:rFonts w:ascii="Verdana" w:hAnsi="Verdana" w:cs="Times New Roman"/>
          <w:sz w:val="19"/>
          <w:szCs w:val="19"/>
        </w:rPr>
        <w:t>he verranno inseriti</w:t>
      </w:r>
      <w:r w:rsidR="00003717">
        <w:rPr>
          <w:rFonts w:ascii="Verdana" w:hAnsi="Verdana" w:cs="Times New Roman"/>
          <w:sz w:val="19"/>
          <w:szCs w:val="19"/>
        </w:rPr>
        <w:t>,</w:t>
      </w:r>
      <w:r w:rsidRPr="00003717">
        <w:rPr>
          <w:rFonts w:ascii="Verdana" w:hAnsi="Verdana" w:cs="Times New Roman"/>
          <w:sz w:val="19"/>
          <w:szCs w:val="19"/>
        </w:rPr>
        <w:t xml:space="preserve"> nella successiva fase di identificazione, nel “</w:t>
      </w:r>
      <w:r w:rsidR="00003717">
        <w:rPr>
          <w:rFonts w:ascii="Verdana" w:hAnsi="Verdana" w:cs="Times New Roman"/>
          <w:sz w:val="19"/>
          <w:szCs w:val="19"/>
        </w:rPr>
        <w:t>r</w:t>
      </w:r>
      <w:r w:rsidRPr="00003717">
        <w:rPr>
          <w:rFonts w:ascii="Verdana" w:hAnsi="Verdana" w:cs="Times New Roman"/>
          <w:sz w:val="19"/>
          <w:szCs w:val="19"/>
        </w:rPr>
        <w:t>egistro dei rischi”.</w:t>
      </w:r>
    </w:p>
    <w:p w:rsidR="00070762" w:rsidRPr="00E87A7F" w:rsidRDefault="00070762"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Il </w:t>
      </w:r>
      <w:r w:rsidR="00003717">
        <w:rPr>
          <w:rFonts w:ascii="Verdana" w:hAnsi="Verdana" w:cs="Times New Roman"/>
          <w:sz w:val="19"/>
          <w:szCs w:val="19"/>
        </w:rPr>
        <w:t>“</w:t>
      </w:r>
      <w:r w:rsidRPr="00E87A7F">
        <w:rPr>
          <w:rFonts w:ascii="Verdana" w:hAnsi="Verdana" w:cs="Times New Roman"/>
          <w:sz w:val="19"/>
          <w:szCs w:val="19"/>
        </w:rPr>
        <w:t>registro dei rischi</w:t>
      </w:r>
      <w:r w:rsidR="00003717">
        <w:rPr>
          <w:rFonts w:ascii="Verdana" w:hAnsi="Verdana" w:cs="Times New Roman"/>
          <w:sz w:val="19"/>
          <w:szCs w:val="19"/>
        </w:rPr>
        <w:t>”</w:t>
      </w:r>
      <w:r w:rsidRPr="00E87A7F">
        <w:rPr>
          <w:rFonts w:ascii="Verdana" w:hAnsi="Verdana" w:cs="Times New Roman"/>
          <w:sz w:val="19"/>
          <w:szCs w:val="19"/>
        </w:rPr>
        <w:t xml:space="preserve"> costituisce, infatti, il risultato finale dell’attività di ricerca, individuazione e descrizione dei rischi, la cui predisposizione richiede, per ciascun processo o fase di processo, l’individuazione di possibili rischi corruzione</w:t>
      </w:r>
      <w:r w:rsidR="00A5354D" w:rsidRPr="00E87A7F">
        <w:rPr>
          <w:rFonts w:ascii="Verdana" w:hAnsi="Verdana" w:cs="Times New Roman"/>
          <w:sz w:val="19"/>
          <w:szCs w:val="19"/>
        </w:rPr>
        <w:t>.</w:t>
      </w:r>
    </w:p>
    <w:p w:rsidR="00142811" w:rsidRPr="00E87A7F" w:rsidRDefault="00142811" w:rsidP="00142811">
      <w:pPr>
        <w:overflowPunct/>
        <w:autoSpaceDE/>
        <w:autoSpaceDN/>
        <w:adjustRightInd/>
        <w:spacing w:before="120"/>
        <w:jc w:val="both"/>
        <w:textAlignment w:val="auto"/>
        <w:rPr>
          <w:rFonts w:ascii="Verdana" w:hAnsi="Verdana"/>
          <w:b/>
          <w:noProof/>
          <w:sz w:val="19"/>
          <w:szCs w:val="19"/>
        </w:rPr>
      </w:pPr>
    </w:p>
    <w:p w:rsidR="00A5354D" w:rsidRDefault="00A5354D" w:rsidP="00E87A7F">
      <w:pPr>
        <w:pStyle w:val="Titolo2"/>
        <w:spacing w:before="120"/>
        <w:rPr>
          <w:rFonts w:ascii="Verdana" w:hAnsi="Verdana"/>
          <w:sz w:val="19"/>
          <w:szCs w:val="19"/>
          <w:lang w:eastAsia="ar-SA"/>
        </w:rPr>
      </w:pPr>
      <w:bookmarkStart w:id="44" w:name="_Toc451242530"/>
      <w:r w:rsidRPr="00E87A7F">
        <w:rPr>
          <w:rFonts w:ascii="Verdana" w:hAnsi="Verdana"/>
          <w:sz w:val="19"/>
          <w:szCs w:val="19"/>
          <w:lang w:eastAsia="ar-SA"/>
        </w:rPr>
        <w:t>L</w:t>
      </w:r>
      <w:r w:rsidR="00A73E00" w:rsidRPr="00E87A7F">
        <w:rPr>
          <w:rFonts w:ascii="Verdana" w:hAnsi="Verdana"/>
          <w:sz w:val="19"/>
          <w:szCs w:val="19"/>
          <w:lang w:eastAsia="ar-SA"/>
        </w:rPr>
        <w:t>’Analisi e la v</w:t>
      </w:r>
      <w:r w:rsidRPr="00E87A7F">
        <w:rPr>
          <w:rFonts w:ascii="Verdana" w:hAnsi="Verdana"/>
          <w:sz w:val="19"/>
          <w:szCs w:val="19"/>
          <w:lang w:eastAsia="ar-SA"/>
        </w:rPr>
        <w:t>alutazione del rischio</w:t>
      </w:r>
      <w:bookmarkEnd w:id="44"/>
    </w:p>
    <w:p w:rsidR="00F33248" w:rsidRPr="00F33248" w:rsidRDefault="00F33248" w:rsidP="00F33248">
      <w:pPr>
        <w:rPr>
          <w:lang w:eastAsia="ar-SA"/>
        </w:rPr>
      </w:pP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Per ciascun processo, l’evento corruttivo ipotizzato verrà “analizzato”, andando a identificare e </w:t>
      </w:r>
      <w:r w:rsidR="00641950">
        <w:rPr>
          <w:rFonts w:ascii="Verdana" w:hAnsi="Verdana" w:cs="Times New Roman"/>
          <w:sz w:val="19"/>
          <w:szCs w:val="19"/>
        </w:rPr>
        <w:t xml:space="preserve">a </w:t>
      </w:r>
      <w:r w:rsidRPr="00E87A7F">
        <w:rPr>
          <w:rFonts w:ascii="Verdana" w:hAnsi="Verdana" w:cs="Times New Roman"/>
          <w:sz w:val="19"/>
          <w:szCs w:val="19"/>
        </w:rPr>
        <w:t xml:space="preserve">descrivere le possibili modalità di commissione, ossia le condizioni abilitanti (cause) dell’evento medesimo. Tale analisi è necessaria e funzionale alla successiva fase di individuazione delle misure di trattamento dei rischi. Le misure potranno essere individuate per agire su ogni specifica causa che consente l’evento corruttivo, approccio che permette non solo di agire in modo mirato, ma anche di valutare l’efficacia della misura adottata. L’efficacia verrà espressa in termini di “capacità di incidere sulla causa”. </w:t>
      </w: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L’analisi si complet</w:t>
      </w:r>
      <w:r w:rsidR="00E53ADB">
        <w:rPr>
          <w:rFonts w:ascii="Verdana" w:hAnsi="Verdana" w:cs="Times New Roman"/>
          <w:sz w:val="19"/>
          <w:szCs w:val="19"/>
        </w:rPr>
        <w:t>erà</w:t>
      </w:r>
      <w:r w:rsidRPr="00E87A7F">
        <w:rPr>
          <w:rFonts w:ascii="Verdana" w:hAnsi="Verdana" w:cs="Times New Roman"/>
          <w:sz w:val="19"/>
          <w:szCs w:val="19"/>
        </w:rPr>
        <w:t xml:space="preserve"> con la valutazione del rischio, ottenuta come risultato della valutazione della probabilità e dell’impatto dell’evento corruttivo, può essere effettuata utilizzando l’approccio metodologico suggerito dall’allegato 5 del PNA.</w:t>
      </w:r>
    </w:p>
    <w:p w:rsidR="001B37D6" w:rsidRDefault="001B37D6" w:rsidP="00142811">
      <w:pPr>
        <w:pStyle w:val="Corpotesto"/>
        <w:jc w:val="both"/>
        <w:rPr>
          <w:rFonts w:ascii="Verdana" w:hAnsi="Verdana" w:cs="Times New Roman"/>
          <w:sz w:val="16"/>
          <w:szCs w:val="16"/>
        </w:rPr>
      </w:pPr>
    </w:p>
    <w:p w:rsidR="00142811" w:rsidRPr="00E96E72" w:rsidRDefault="00142811" w:rsidP="00142811">
      <w:pPr>
        <w:pStyle w:val="Corpotesto"/>
        <w:jc w:val="both"/>
        <w:rPr>
          <w:rFonts w:ascii="Verdana" w:hAnsi="Verdana" w:cs="Times New Roman"/>
          <w:sz w:val="16"/>
          <w:szCs w:val="16"/>
        </w:rPr>
      </w:pPr>
    </w:p>
    <w:p w:rsidR="00A5354D" w:rsidRPr="00E87A7F" w:rsidRDefault="00A5354D" w:rsidP="00142811">
      <w:pPr>
        <w:pStyle w:val="Titolo2"/>
        <w:spacing w:before="0"/>
        <w:rPr>
          <w:rFonts w:ascii="Verdana" w:hAnsi="Verdana"/>
          <w:sz w:val="19"/>
          <w:szCs w:val="19"/>
          <w:lang w:eastAsia="ar-SA"/>
        </w:rPr>
      </w:pPr>
      <w:bookmarkStart w:id="45" w:name="_Toc442115473"/>
      <w:bookmarkStart w:id="46" w:name="_Toc451242531"/>
      <w:r w:rsidRPr="00E87A7F">
        <w:rPr>
          <w:rFonts w:ascii="Verdana" w:hAnsi="Verdana"/>
          <w:sz w:val="19"/>
          <w:szCs w:val="19"/>
          <w:lang w:eastAsia="ar-SA"/>
        </w:rPr>
        <w:t>Il trattamento</w:t>
      </w:r>
      <w:bookmarkEnd w:id="45"/>
      <w:r w:rsidRPr="00E87A7F">
        <w:rPr>
          <w:rFonts w:ascii="Verdana" w:hAnsi="Verdana"/>
          <w:sz w:val="19"/>
          <w:szCs w:val="19"/>
          <w:lang w:eastAsia="ar-SA"/>
        </w:rPr>
        <w:t xml:space="preserve"> del rischio</w:t>
      </w:r>
      <w:bookmarkEnd w:id="46"/>
    </w:p>
    <w:p w:rsidR="00A5354D" w:rsidRPr="00E96E72" w:rsidRDefault="00A5354D" w:rsidP="00142811">
      <w:pPr>
        <w:rPr>
          <w:rFonts w:ascii="Verdana" w:hAnsi="Verdana"/>
          <w:sz w:val="16"/>
          <w:szCs w:val="16"/>
          <w:lang w:eastAsia="ar-SA"/>
        </w:rPr>
      </w:pP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E’ la fase tesa a individuare i correttivi e le modalità più idonee a prevenire i rischi, sulla base delle priorità emerse in sede di valutazione degli eventi rischiosi attraverso misure adeguatamente progettate, sostenibili, verificabili. </w:t>
      </w: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La fase del trattamento del rischio riguarderà l’individuazione delle misure (azioni e strumenti) da attuare per ridurre il rischio</w:t>
      </w:r>
      <w:r w:rsidR="00641950">
        <w:rPr>
          <w:rFonts w:ascii="Verdana" w:hAnsi="Verdana" w:cs="Times New Roman"/>
          <w:sz w:val="19"/>
          <w:szCs w:val="19"/>
        </w:rPr>
        <w:t>,</w:t>
      </w:r>
      <w:r w:rsidRPr="00E87A7F">
        <w:rPr>
          <w:rFonts w:ascii="Verdana" w:hAnsi="Verdana" w:cs="Times New Roman"/>
          <w:sz w:val="19"/>
          <w:szCs w:val="19"/>
        </w:rPr>
        <w:t xml:space="preserve"> portandolo ad un livello di rischio residuo ritenuto accettabile. Nello specifico, come anche previsto dal PNA, la distinzione </w:t>
      </w:r>
      <w:r w:rsidR="00641950">
        <w:rPr>
          <w:rFonts w:ascii="Verdana" w:hAnsi="Verdana" w:cs="Times New Roman"/>
          <w:sz w:val="19"/>
          <w:szCs w:val="19"/>
        </w:rPr>
        <w:t xml:space="preserve">viene fatta tra </w:t>
      </w:r>
      <w:r w:rsidRPr="00E87A7F">
        <w:rPr>
          <w:rFonts w:ascii="Verdana" w:hAnsi="Verdana" w:cs="Times New Roman"/>
          <w:sz w:val="19"/>
          <w:szCs w:val="19"/>
        </w:rPr>
        <w:t xml:space="preserve">misure “obbligatorie” e misure “ulteriori”. </w:t>
      </w: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Le misure obbligatorie riguardano quelle azioni che la normativa generale e quella specifica richiede </w:t>
      </w:r>
      <w:r w:rsidR="00E53ADB">
        <w:rPr>
          <w:rFonts w:ascii="Verdana" w:hAnsi="Verdana" w:cs="Times New Roman"/>
          <w:sz w:val="19"/>
          <w:szCs w:val="19"/>
        </w:rPr>
        <w:t>di adottare</w:t>
      </w:r>
      <w:r w:rsidRPr="00E87A7F">
        <w:rPr>
          <w:rFonts w:ascii="Verdana" w:hAnsi="Verdana" w:cs="Times New Roman"/>
          <w:sz w:val="19"/>
          <w:szCs w:val="19"/>
        </w:rPr>
        <w:t xml:space="preserve"> </w:t>
      </w:r>
      <w:r w:rsidR="00E53ADB">
        <w:rPr>
          <w:rFonts w:ascii="Verdana" w:hAnsi="Verdana" w:cs="Times New Roman"/>
          <w:sz w:val="19"/>
          <w:szCs w:val="19"/>
        </w:rPr>
        <w:t xml:space="preserve">ed </w:t>
      </w:r>
      <w:r w:rsidRPr="00E87A7F">
        <w:rPr>
          <w:rFonts w:ascii="Verdana" w:hAnsi="Verdana" w:cs="Times New Roman"/>
          <w:sz w:val="19"/>
          <w:szCs w:val="19"/>
        </w:rPr>
        <w:t xml:space="preserve">attuare al fine di creare un contesto sfavorevole alla corruzione, riducendo non solo le opportunità che si verifichino eventi ma, al contempo, aumentando la capacità di individuazione </w:t>
      </w:r>
      <w:r w:rsidRPr="00E87A7F">
        <w:rPr>
          <w:rFonts w:ascii="Verdana" w:hAnsi="Verdana" w:cs="Times New Roman"/>
          <w:sz w:val="19"/>
          <w:szCs w:val="19"/>
        </w:rPr>
        <w:lastRenderedPageBreak/>
        <w:t>degli stessi. Si tratterà in sostanza di procedere ad una ridefinizione, consolidamento delle stesse alla luce delle risultanze dell’analisi dei rischi come sopra effettuata.</w:t>
      </w: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Con riferimento alle misure ulteriori si tratta, in particolare, di: </w:t>
      </w:r>
    </w:p>
    <w:p w:rsidR="00A5354D" w:rsidRPr="00E87A7F" w:rsidRDefault="00A5354D" w:rsidP="00703E0E">
      <w:pPr>
        <w:pStyle w:val="Corpotesto"/>
        <w:numPr>
          <w:ilvl w:val="0"/>
          <w:numId w:val="5"/>
        </w:numPr>
        <w:ind w:left="714" w:hanging="357"/>
        <w:jc w:val="both"/>
        <w:rPr>
          <w:rFonts w:ascii="Verdana" w:hAnsi="Verdana" w:cs="Times New Roman"/>
          <w:sz w:val="19"/>
          <w:szCs w:val="19"/>
        </w:rPr>
      </w:pPr>
      <w:r w:rsidRPr="00E87A7F">
        <w:rPr>
          <w:rFonts w:ascii="Verdana" w:hAnsi="Verdana" w:cs="Times New Roman"/>
          <w:sz w:val="19"/>
          <w:szCs w:val="19"/>
        </w:rPr>
        <w:t xml:space="preserve">misure che, pur non discendendo da un obbligo normativo, sono state già messe in atto e che risultano efficaci nella loro azione di prevenzione del rischio corruzione. In tal caso l’identificazione di tali misure consente di mettere in atto azioni strutturate volte al loro mantenimento e/o rinforzo; </w:t>
      </w:r>
    </w:p>
    <w:p w:rsidR="00A5354D" w:rsidRPr="00E87A7F" w:rsidRDefault="00A5354D" w:rsidP="00703E0E">
      <w:pPr>
        <w:pStyle w:val="Corpotesto"/>
        <w:numPr>
          <w:ilvl w:val="0"/>
          <w:numId w:val="5"/>
        </w:numPr>
        <w:ind w:left="714" w:hanging="357"/>
        <w:jc w:val="both"/>
        <w:rPr>
          <w:rFonts w:ascii="Verdana" w:hAnsi="Verdana" w:cs="Times New Roman"/>
          <w:sz w:val="19"/>
          <w:szCs w:val="19"/>
        </w:rPr>
      </w:pPr>
      <w:r w:rsidRPr="00E87A7F">
        <w:rPr>
          <w:rFonts w:ascii="Verdana" w:hAnsi="Verdana" w:cs="Times New Roman"/>
          <w:sz w:val="19"/>
          <w:szCs w:val="19"/>
        </w:rPr>
        <w:t>misure che non sono state mai messe in atto, ma che vengono individuate e valutate come efficaci per ridurre il livello di rischio</w:t>
      </w:r>
      <w:r w:rsidR="00E53ADB">
        <w:rPr>
          <w:rFonts w:ascii="Verdana" w:hAnsi="Verdana" w:cs="Times New Roman"/>
          <w:sz w:val="19"/>
          <w:szCs w:val="19"/>
        </w:rPr>
        <w:t>,</w:t>
      </w:r>
      <w:r w:rsidRPr="00E87A7F">
        <w:rPr>
          <w:rFonts w:ascii="Verdana" w:hAnsi="Verdana" w:cs="Times New Roman"/>
          <w:sz w:val="19"/>
          <w:szCs w:val="19"/>
        </w:rPr>
        <w:t xml:space="preserve"> intervenendo su una specifica modalità che consente o agevola la realizzazione del rischio. </w:t>
      </w: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Tali misure, inoltre, che come indicato d</w:t>
      </w:r>
      <w:r w:rsidR="00E53ADB">
        <w:rPr>
          <w:rFonts w:ascii="Verdana" w:hAnsi="Verdana" w:cs="Times New Roman"/>
          <w:sz w:val="19"/>
          <w:szCs w:val="19"/>
        </w:rPr>
        <w:t>a</w:t>
      </w:r>
      <w:r w:rsidRPr="00E87A7F">
        <w:rPr>
          <w:rFonts w:ascii="Verdana" w:hAnsi="Verdana" w:cs="Times New Roman"/>
          <w:sz w:val="19"/>
          <w:szCs w:val="19"/>
        </w:rPr>
        <w:t xml:space="preserve">l PNA, diventano obbligatorie attraverso il loro inserimento nel presente PTPC. </w:t>
      </w:r>
    </w:p>
    <w:p w:rsidR="00A5354D" w:rsidRPr="00E87A7F"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 xml:space="preserve">Per ogni misura </w:t>
      </w:r>
      <w:r w:rsidR="0093487E" w:rsidRPr="00E87A7F">
        <w:rPr>
          <w:rFonts w:ascii="Verdana" w:hAnsi="Verdana" w:cs="Times New Roman"/>
          <w:sz w:val="19"/>
          <w:szCs w:val="19"/>
        </w:rPr>
        <w:t>devono essere</w:t>
      </w:r>
      <w:r w:rsidRPr="00E87A7F">
        <w:rPr>
          <w:rFonts w:ascii="Verdana" w:hAnsi="Verdana" w:cs="Times New Roman"/>
          <w:sz w:val="19"/>
          <w:szCs w:val="19"/>
        </w:rPr>
        <w:t xml:space="preserve"> chiaramente descritti almeno i seguenti elementi: </w:t>
      </w:r>
    </w:p>
    <w:p w:rsidR="00A5354D" w:rsidRPr="00E87A7F" w:rsidRDefault="00A5354D" w:rsidP="00703E0E">
      <w:pPr>
        <w:pStyle w:val="Corpotesto"/>
        <w:numPr>
          <w:ilvl w:val="0"/>
          <w:numId w:val="21"/>
        </w:numPr>
        <w:ind w:left="425" w:hanging="357"/>
        <w:jc w:val="both"/>
        <w:rPr>
          <w:rFonts w:ascii="Verdana" w:hAnsi="Verdana" w:cs="Times New Roman"/>
          <w:sz w:val="19"/>
          <w:szCs w:val="19"/>
        </w:rPr>
      </w:pPr>
      <w:r w:rsidRPr="00E87A7F">
        <w:rPr>
          <w:rFonts w:ascii="Verdana" w:hAnsi="Verdana" w:cs="Times New Roman"/>
          <w:sz w:val="19"/>
          <w:szCs w:val="19"/>
        </w:rPr>
        <w:t xml:space="preserve">la tempistica, con l’indicazione delle fasi per l’attuazione, cioè l’indicazione dei vari passaggi con cui l’amministrazione intende adottare la misura. L’esplicitazione delle fasi è utile al fine di </w:t>
      </w:r>
      <w:r w:rsidR="00D07F4F">
        <w:rPr>
          <w:rFonts w:ascii="Verdana" w:hAnsi="Verdana" w:cs="Times New Roman"/>
          <w:sz w:val="19"/>
          <w:szCs w:val="19"/>
        </w:rPr>
        <w:t>calendarizzare</w:t>
      </w:r>
      <w:r w:rsidRPr="00E87A7F">
        <w:rPr>
          <w:rFonts w:ascii="Verdana" w:hAnsi="Verdana" w:cs="Times New Roman"/>
          <w:sz w:val="19"/>
          <w:szCs w:val="19"/>
        </w:rPr>
        <w:t xml:space="preserve"> l’adozione della misura, nonché di consentire un agevole monitoraggio da parte del RPC; </w:t>
      </w:r>
    </w:p>
    <w:p w:rsidR="00A5354D" w:rsidRPr="00E87A7F" w:rsidRDefault="00A5354D" w:rsidP="00703E0E">
      <w:pPr>
        <w:pStyle w:val="Corpotesto"/>
        <w:numPr>
          <w:ilvl w:val="0"/>
          <w:numId w:val="21"/>
        </w:numPr>
        <w:ind w:left="425" w:hanging="357"/>
        <w:jc w:val="both"/>
        <w:rPr>
          <w:rFonts w:ascii="Verdana" w:hAnsi="Verdana" w:cs="Times New Roman"/>
          <w:sz w:val="19"/>
          <w:szCs w:val="19"/>
        </w:rPr>
      </w:pPr>
      <w:r w:rsidRPr="00E87A7F">
        <w:rPr>
          <w:rFonts w:ascii="Verdana" w:hAnsi="Verdana" w:cs="Times New Roman"/>
          <w:sz w:val="19"/>
          <w:szCs w:val="19"/>
        </w:rPr>
        <w:t xml:space="preserve">i </w:t>
      </w:r>
      <w:r w:rsidR="00E53ADB">
        <w:rPr>
          <w:rFonts w:ascii="Verdana" w:hAnsi="Verdana" w:cs="Times New Roman"/>
          <w:sz w:val="19"/>
          <w:szCs w:val="19"/>
        </w:rPr>
        <w:t>R</w:t>
      </w:r>
      <w:r w:rsidRPr="00E87A7F">
        <w:rPr>
          <w:rFonts w:ascii="Verdana" w:hAnsi="Verdana" w:cs="Times New Roman"/>
          <w:sz w:val="19"/>
          <w:szCs w:val="19"/>
        </w:rPr>
        <w:t xml:space="preserve">esponsabili, cioè gli </w:t>
      </w:r>
      <w:r w:rsidR="00E53ADB">
        <w:rPr>
          <w:rFonts w:ascii="Verdana" w:hAnsi="Verdana" w:cs="Times New Roman"/>
          <w:sz w:val="19"/>
          <w:szCs w:val="19"/>
        </w:rPr>
        <w:t>U</w:t>
      </w:r>
      <w:r w:rsidRPr="00E87A7F">
        <w:rPr>
          <w:rFonts w:ascii="Verdana" w:hAnsi="Verdana" w:cs="Times New Roman"/>
          <w:sz w:val="19"/>
          <w:szCs w:val="19"/>
        </w:rPr>
        <w:t xml:space="preserve">ffici destinati all’attuazione della misura, in un’ottica di responsabilizzazione di tutta la struttura organizzativa; diversi uffici possono essere responsabili di una o più fasi di adozione delle misure; </w:t>
      </w:r>
    </w:p>
    <w:p w:rsidR="00A5354D" w:rsidRDefault="00A5354D" w:rsidP="00703E0E">
      <w:pPr>
        <w:pStyle w:val="Corpotesto"/>
        <w:numPr>
          <w:ilvl w:val="0"/>
          <w:numId w:val="21"/>
        </w:numPr>
        <w:ind w:left="425" w:hanging="357"/>
        <w:jc w:val="both"/>
        <w:rPr>
          <w:rFonts w:ascii="Verdana" w:hAnsi="Verdana" w:cs="Times New Roman"/>
          <w:sz w:val="19"/>
          <w:szCs w:val="19"/>
        </w:rPr>
      </w:pPr>
      <w:r w:rsidRPr="00E87A7F">
        <w:rPr>
          <w:rFonts w:ascii="Verdana" w:hAnsi="Verdana" w:cs="Times New Roman"/>
          <w:sz w:val="19"/>
          <w:szCs w:val="19"/>
        </w:rPr>
        <w:t>gli indicatori di monitoraggio e i valori attesi.</w:t>
      </w:r>
    </w:p>
    <w:p w:rsidR="00142811" w:rsidRDefault="00142811" w:rsidP="00142811">
      <w:pPr>
        <w:pStyle w:val="Corpotesto"/>
        <w:jc w:val="both"/>
        <w:rPr>
          <w:rFonts w:ascii="Verdana" w:hAnsi="Verdana" w:cs="Times New Roman"/>
          <w:sz w:val="16"/>
          <w:szCs w:val="16"/>
        </w:rPr>
      </w:pPr>
    </w:p>
    <w:p w:rsidR="00F33248" w:rsidRDefault="00F33248" w:rsidP="00142811">
      <w:pPr>
        <w:pStyle w:val="Corpotesto"/>
        <w:jc w:val="both"/>
        <w:rPr>
          <w:rFonts w:ascii="Verdana" w:hAnsi="Verdana" w:cs="Times New Roman"/>
          <w:sz w:val="16"/>
          <w:szCs w:val="16"/>
        </w:rPr>
      </w:pPr>
    </w:p>
    <w:p w:rsidR="00F33248" w:rsidRPr="00E96E72" w:rsidRDefault="00F33248" w:rsidP="00142811">
      <w:pPr>
        <w:pStyle w:val="Corpotesto"/>
        <w:jc w:val="both"/>
        <w:rPr>
          <w:rFonts w:ascii="Verdana" w:hAnsi="Verdana" w:cs="Times New Roman"/>
          <w:sz w:val="16"/>
          <w:szCs w:val="16"/>
        </w:rPr>
      </w:pPr>
    </w:p>
    <w:p w:rsidR="00A5354D" w:rsidRDefault="00A5354D" w:rsidP="00142811">
      <w:pPr>
        <w:pStyle w:val="Titolo2"/>
        <w:spacing w:before="0"/>
        <w:rPr>
          <w:rFonts w:ascii="Verdana" w:hAnsi="Verdana"/>
          <w:sz w:val="19"/>
          <w:szCs w:val="19"/>
          <w:lang w:eastAsia="ar-SA"/>
        </w:rPr>
      </w:pPr>
      <w:bookmarkStart w:id="47" w:name="_Toc439944385"/>
      <w:bookmarkStart w:id="48" w:name="_Toc442115474"/>
      <w:bookmarkStart w:id="49" w:name="_Toc451242532"/>
      <w:r w:rsidRPr="00E87A7F">
        <w:rPr>
          <w:rFonts w:ascii="Verdana" w:hAnsi="Verdana"/>
          <w:sz w:val="19"/>
          <w:szCs w:val="19"/>
          <w:lang w:eastAsia="ar-SA"/>
        </w:rPr>
        <w:t>Il  monitoraggio e reporting</w:t>
      </w:r>
      <w:bookmarkEnd w:id="47"/>
      <w:bookmarkEnd w:id="48"/>
      <w:bookmarkEnd w:id="49"/>
    </w:p>
    <w:p w:rsidR="00E96E72" w:rsidRPr="00E96E72" w:rsidRDefault="00E96E72" w:rsidP="00142811">
      <w:pPr>
        <w:rPr>
          <w:lang w:eastAsia="ar-SA"/>
        </w:rPr>
      </w:pPr>
    </w:p>
    <w:p w:rsidR="001B37D6" w:rsidRDefault="00A5354D" w:rsidP="00E87A7F">
      <w:pPr>
        <w:pStyle w:val="Corpotesto"/>
        <w:spacing w:before="120"/>
        <w:jc w:val="both"/>
        <w:rPr>
          <w:rFonts w:ascii="Verdana" w:hAnsi="Verdana" w:cs="Times New Roman"/>
          <w:sz w:val="19"/>
          <w:szCs w:val="19"/>
        </w:rPr>
      </w:pPr>
      <w:r w:rsidRPr="00E87A7F">
        <w:rPr>
          <w:rFonts w:ascii="Verdana" w:hAnsi="Verdana" w:cs="Times New Roman"/>
          <w:sz w:val="19"/>
          <w:szCs w:val="19"/>
        </w:rPr>
        <w:t>La gestione del rischio si completa con l’azione di monitoraggio, che comporta la valutazione del livello di rischio</w:t>
      </w:r>
      <w:r w:rsidR="00641950">
        <w:rPr>
          <w:rFonts w:ascii="Verdana" w:hAnsi="Verdana" w:cs="Times New Roman"/>
          <w:sz w:val="19"/>
          <w:szCs w:val="19"/>
        </w:rPr>
        <w:t xml:space="preserve">, </w:t>
      </w:r>
      <w:r w:rsidRPr="00E87A7F">
        <w:rPr>
          <w:rFonts w:ascii="Verdana" w:hAnsi="Verdana" w:cs="Times New Roman"/>
          <w:sz w:val="19"/>
          <w:szCs w:val="19"/>
        </w:rPr>
        <w:t xml:space="preserve">tenendo conto delle misure di prevenzione introdotte. Questa fase è finalizzata alla verifica dell’efficacia dei sistemi di prevenzione adottati e alla successiva messa in atto di ulteriori strategie di prevenzione, oltre che all’effettiva attuazione delle misure previste. Tale fase ha il duplice obiettivo di monitorare il livello dei rischi di corruzione e di attivare eventuali azioni correttive in caso di scostamenti rispetto agli interventi pianificati. Si tratta di un momento di verifica del grado di implementazione delle misure di prevenzione della corruzione. </w:t>
      </w:r>
    </w:p>
    <w:p w:rsidR="00641950" w:rsidRDefault="00641950" w:rsidP="00064C21">
      <w:pPr>
        <w:pStyle w:val="Corpotesto"/>
        <w:jc w:val="both"/>
        <w:rPr>
          <w:rFonts w:ascii="Verdana" w:hAnsi="Verdana" w:cs="Times New Roman"/>
          <w:sz w:val="19"/>
          <w:szCs w:val="19"/>
        </w:rPr>
      </w:pPr>
    </w:p>
    <w:p w:rsidR="00E53ADB" w:rsidRDefault="00E53ADB" w:rsidP="00064C21">
      <w:pPr>
        <w:pStyle w:val="Corpotesto"/>
        <w:jc w:val="both"/>
        <w:rPr>
          <w:rFonts w:ascii="Verdana" w:hAnsi="Verdana" w:cs="Times New Roman"/>
          <w:sz w:val="19"/>
          <w:szCs w:val="19"/>
        </w:rPr>
      </w:pPr>
    </w:p>
    <w:p w:rsidR="00142811" w:rsidRPr="00E87A7F" w:rsidRDefault="00142811" w:rsidP="00064C21">
      <w:pPr>
        <w:pStyle w:val="Corpotesto"/>
        <w:jc w:val="both"/>
        <w:rPr>
          <w:rFonts w:ascii="Verdana" w:hAnsi="Verdana" w:cs="Times New Roman"/>
          <w:sz w:val="19"/>
          <w:szCs w:val="19"/>
        </w:rPr>
      </w:pPr>
    </w:p>
    <w:p w:rsidR="00201B78" w:rsidRPr="00E87A7F" w:rsidRDefault="00201B78" w:rsidP="00064C21">
      <w:pPr>
        <w:pStyle w:val="Titolo2"/>
        <w:spacing w:before="0"/>
        <w:rPr>
          <w:rFonts w:ascii="Verdana" w:hAnsi="Verdana"/>
          <w:sz w:val="19"/>
          <w:szCs w:val="19"/>
          <w:lang w:eastAsia="ar-SA"/>
        </w:rPr>
      </w:pPr>
      <w:bookmarkStart w:id="50" w:name="_Toc439944386"/>
      <w:bookmarkStart w:id="51" w:name="_Toc442115475"/>
      <w:bookmarkStart w:id="52" w:name="_Toc451242533"/>
      <w:r w:rsidRPr="00E87A7F">
        <w:rPr>
          <w:rFonts w:ascii="Verdana" w:hAnsi="Verdana"/>
          <w:sz w:val="19"/>
          <w:szCs w:val="19"/>
          <w:lang w:eastAsia="ar-SA"/>
        </w:rPr>
        <w:t xml:space="preserve">Sintesi delle fasi e </w:t>
      </w:r>
      <w:r w:rsidR="00231F91" w:rsidRPr="00E87A7F">
        <w:rPr>
          <w:rFonts w:ascii="Verdana" w:hAnsi="Verdana"/>
          <w:sz w:val="19"/>
          <w:szCs w:val="19"/>
          <w:lang w:eastAsia="ar-SA"/>
        </w:rPr>
        <w:t>le</w:t>
      </w:r>
      <w:r w:rsidRPr="00E87A7F">
        <w:rPr>
          <w:rFonts w:ascii="Verdana" w:hAnsi="Verdana"/>
          <w:sz w:val="19"/>
          <w:szCs w:val="19"/>
          <w:lang w:eastAsia="ar-SA"/>
        </w:rPr>
        <w:t xml:space="preserve"> modalità di coinvolgimento</w:t>
      </w:r>
      <w:bookmarkEnd w:id="50"/>
      <w:bookmarkEnd w:id="51"/>
      <w:bookmarkEnd w:id="52"/>
    </w:p>
    <w:p w:rsidR="00201B78" w:rsidRPr="00E87A7F" w:rsidRDefault="00201B78" w:rsidP="00064C21">
      <w:pPr>
        <w:overflowPunct/>
        <w:autoSpaceDE/>
        <w:autoSpaceDN/>
        <w:adjustRightInd/>
        <w:jc w:val="both"/>
        <w:textAlignment w:val="auto"/>
        <w:rPr>
          <w:rFonts w:ascii="Verdana" w:hAnsi="Verdana"/>
          <w:sz w:val="19"/>
          <w:szCs w:val="19"/>
        </w:rPr>
      </w:pPr>
    </w:p>
    <w:p w:rsidR="00641950" w:rsidRDefault="00201B78" w:rsidP="00641950">
      <w:pPr>
        <w:pStyle w:val="Corpotesto"/>
        <w:spacing w:before="120"/>
        <w:jc w:val="both"/>
        <w:rPr>
          <w:rFonts w:ascii="Verdana" w:hAnsi="Verdana" w:cs="Times New Roman"/>
          <w:sz w:val="19"/>
          <w:szCs w:val="19"/>
        </w:rPr>
      </w:pPr>
      <w:r w:rsidRPr="00E87A7F">
        <w:rPr>
          <w:rFonts w:ascii="Verdana" w:hAnsi="Verdana" w:cs="Times New Roman"/>
          <w:sz w:val="19"/>
          <w:szCs w:val="19"/>
        </w:rPr>
        <w:t>In questo paragrafo si riportano sinteticamente e in forma tabellare tutte le fasi realizzate per evidenziarne la sequenza, i prodotti, gli attori coinvolti</w:t>
      </w:r>
      <w:r w:rsidR="00641950">
        <w:rPr>
          <w:rFonts w:ascii="Verdana" w:hAnsi="Verdana" w:cs="Times New Roman"/>
          <w:sz w:val="19"/>
          <w:szCs w:val="19"/>
        </w:rPr>
        <w:t>.</w:t>
      </w:r>
    </w:p>
    <w:p w:rsidR="003C01AE" w:rsidRDefault="00641950" w:rsidP="00641950">
      <w:pPr>
        <w:pStyle w:val="Corpotesto"/>
        <w:spacing w:before="120"/>
        <w:jc w:val="both"/>
        <w:rPr>
          <w:rFonts w:ascii="Verdana" w:hAnsi="Verdana" w:cs="Times New Roman"/>
          <w:sz w:val="19"/>
          <w:szCs w:val="19"/>
        </w:rPr>
      </w:pPr>
      <w:r>
        <w:rPr>
          <w:rFonts w:ascii="Verdana" w:hAnsi="Verdana" w:cs="Times New Roman"/>
          <w:sz w:val="19"/>
          <w:szCs w:val="19"/>
        </w:rPr>
        <w:t>Q</w:t>
      </w:r>
      <w:r w:rsidR="00201B78" w:rsidRPr="00E87A7F">
        <w:rPr>
          <w:rFonts w:ascii="Verdana" w:hAnsi="Verdana" w:cs="Times New Roman"/>
          <w:sz w:val="19"/>
          <w:szCs w:val="19"/>
        </w:rPr>
        <w:t xml:space="preserve">uanto alle modalità di partecipazione che consentono ai diversi soggetti di apportare il loro contributo alla realizzazione del sistema di gestione del rischio, </w:t>
      </w:r>
      <w:r w:rsidR="00201B78" w:rsidRPr="00641950">
        <w:rPr>
          <w:rFonts w:ascii="Verdana" w:hAnsi="Verdana" w:cs="Times New Roman"/>
          <w:sz w:val="19"/>
          <w:szCs w:val="19"/>
        </w:rPr>
        <w:t xml:space="preserve">le Linee guida sull’applicazione alle istituzioni scolastiche delle disposizioni di cui alla legge 6 novembre 2012, n. 190 e al decreto legislativo 14 marzo 2013, n. 33 </w:t>
      </w:r>
      <w:r w:rsidR="00201B78" w:rsidRPr="00E87A7F">
        <w:rPr>
          <w:rFonts w:ascii="Verdana" w:hAnsi="Verdana" w:cs="Times New Roman"/>
          <w:sz w:val="19"/>
          <w:szCs w:val="19"/>
        </w:rPr>
        <w:t xml:space="preserve">prevedono che </w:t>
      </w:r>
      <w:r w:rsidRPr="00641950">
        <w:rPr>
          <w:rFonts w:ascii="Verdana" w:hAnsi="Verdana" w:cs="Times New Roman"/>
          <w:sz w:val="19"/>
          <w:szCs w:val="19"/>
        </w:rPr>
        <w:t>l</w:t>
      </w:r>
      <w:r w:rsidR="00201B78" w:rsidRPr="00641950">
        <w:rPr>
          <w:rFonts w:ascii="Verdana" w:hAnsi="Verdana" w:cs="Times New Roman"/>
          <w:sz w:val="19"/>
          <w:szCs w:val="19"/>
        </w:rPr>
        <w:t>a gestione del rischio deve essere svolta in riferimento ai processi</w:t>
      </w:r>
      <w:r w:rsidR="004A2685">
        <w:rPr>
          <w:rFonts w:ascii="Verdana" w:hAnsi="Verdana" w:cs="Times New Roman"/>
          <w:sz w:val="19"/>
          <w:szCs w:val="19"/>
        </w:rPr>
        <w:t xml:space="preserve"> </w:t>
      </w:r>
      <w:r w:rsidR="003C01AE" w:rsidRPr="00D07F4F">
        <w:rPr>
          <w:rFonts w:ascii="Verdana" w:hAnsi="Verdana" w:cs="Times New Roman"/>
          <w:sz w:val="19"/>
          <w:szCs w:val="19"/>
        </w:rPr>
        <w:t xml:space="preserve">esistenti </w:t>
      </w:r>
      <w:r w:rsidR="00201B78" w:rsidRPr="00D07F4F">
        <w:rPr>
          <w:rFonts w:ascii="Verdana" w:hAnsi="Verdana" w:cs="Times New Roman"/>
          <w:sz w:val="19"/>
          <w:szCs w:val="19"/>
        </w:rPr>
        <w:t>i</w:t>
      </w:r>
      <w:r w:rsidR="00201B78" w:rsidRPr="00641950">
        <w:rPr>
          <w:rFonts w:ascii="Verdana" w:hAnsi="Verdana" w:cs="Times New Roman"/>
          <w:sz w:val="19"/>
          <w:szCs w:val="19"/>
        </w:rPr>
        <w:t xml:space="preserve">n tutte le istituzioni scolastiche rientranti nella sfera di competenza di ciascun </w:t>
      </w:r>
      <w:r w:rsidR="00DB4E81" w:rsidRPr="00641950">
        <w:rPr>
          <w:rFonts w:ascii="Verdana" w:hAnsi="Verdana" w:cs="Times New Roman"/>
          <w:sz w:val="19"/>
          <w:szCs w:val="19"/>
        </w:rPr>
        <w:t>Responsabile</w:t>
      </w:r>
      <w:r w:rsidR="00201B78" w:rsidRPr="00641950">
        <w:rPr>
          <w:rFonts w:ascii="Verdana" w:hAnsi="Verdana" w:cs="Times New Roman"/>
          <w:sz w:val="19"/>
          <w:szCs w:val="19"/>
        </w:rPr>
        <w:t xml:space="preserve">. </w:t>
      </w:r>
    </w:p>
    <w:p w:rsidR="00201B78" w:rsidRDefault="00201B78" w:rsidP="00641950">
      <w:pPr>
        <w:pStyle w:val="Corpotesto"/>
        <w:spacing w:before="120"/>
        <w:jc w:val="both"/>
        <w:rPr>
          <w:rFonts w:ascii="Verdana" w:hAnsi="Verdana" w:cs="Times New Roman"/>
          <w:sz w:val="19"/>
          <w:szCs w:val="19"/>
        </w:rPr>
      </w:pPr>
      <w:r w:rsidRPr="00641950">
        <w:rPr>
          <w:rFonts w:ascii="Verdana" w:hAnsi="Verdana" w:cs="Times New Roman"/>
          <w:sz w:val="19"/>
          <w:szCs w:val="19"/>
        </w:rPr>
        <w:t>A tal fine, il RPC</w:t>
      </w:r>
      <w:r w:rsidR="00872E9E">
        <w:rPr>
          <w:rFonts w:ascii="Verdana" w:hAnsi="Verdana" w:cs="Times New Roman"/>
          <w:sz w:val="19"/>
          <w:szCs w:val="19"/>
        </w:rPr>
        <w:t xml:space="preserve"> delle scuole del Veneto</w:t>
      </w:r>
      <w:r w:rsidRPr="00641950">
        <w:rPr>
          <w:rFonts w:ascii="Verdana" w:hAnsi="Verdana" w:cs="Times New Roman"/>
          <w:sz w:val="19"/>
          <w:szCs w:val="19"/>
        </w:rPr>
        <w:t xml:space="preserve"> coinvolge i </w:t>
      </w:r>
      <w:r w:rsidR="008B4680" w:rsidRPr="00641950">
        <w:rPr>
          <w:rFonts w:ascii="Verdana" w:hAnsi="Verdana" w:cs="Times New Roman"/>
          <w:sz w:val="19"/>
          <w:szCs w:val="19"/>
        </w:rPr>
        <w:t>Referenti</w:t>
      </w:r>
      <w:r w:rsidRPr="00641950">
        <w:rPr>
          <w:rFonts w:ascii="Verdana" w:hAnsi="Verdana" w:cs="Times New Roman"/>
          <w:sz w:val="19"/>
          <w:szCs w:val="19"/>
        </w:rPr>
        <w:t xml:space="preserve"> e assicura la partecipazione dei </w:t>
      </w:r>
      <w:r w:rsidR="0080034C" w:rsidRPr="00641950">
        <w:rPr>
          <w:rFonts w:ascii="Verdana" w:hAnsi="Verdana" w:cs="Times New Roman"/>
          <w:sz w:val="19"/>
          <w:szCs w:val="19"/>
        </w:rPr>
        <w:t>Dirigenti</w:t>
      </w:r>
      <w:r w:rsidRPr="00641950">
        <w:rPr>
          <w:rFonts w:ascii="Verdana" w:hAnsi="Verdana" w:cs="Times New Roman"/>
          <w:sz w:val="19"/>
          <w:szCs w:val="19"/>
        </w:rPr>
        <w:t xml:space="preserve"> scolastici del territorio. Affinché la partecipazione dei </w:t>
      </w:r>
      <w:r w:rsidR="0080034C" w:rsidRPr="00641950">
        <w:rPr>
          <w:rFonts w:ascii="Verdana" w:hAnsi="Verdana" w:cs="Times New Roman"/>
          <w:sz w:val="19"/>
          <w:szCs w:val="19"/>
        </w:rPr>
        <w:t>Dirigenti</w:t>
      </w:r>
      <w:r w:rsidRPr="00641950">
        <w:rPr>
          <w:rFonts w:ascii="Verdana" w:hAnsi="Verdana" w:cs="Times New Roman"/>
          <w:sz w:val="19"/>
          <w:szCs w:val="19"/>
        </w:rPr>
        <w:t xml:space="preserve"> scolastici sia effettiva, il RPC convoca, in accordo con il </w:t>
      </w:r>
      <w:r w:rsidR="003C01AE">
        <w:rPr>
          <w:rFonts w:ascii="Verdana" w:hAnsi="Verdana" w:cs="Times New Roman"/>
          <w:sz w:val="19"/>
          <w:szCs w:val="19"/>
        </w:rPr>
        <w:t>R</w:t>
      </w:r>
      <w:r w:rsidRPr="00641950">
        <w:rPr>
          <w:rFonts w:ascii="Verdana" w:hAnsi="Verdana" w:cs="Times New Roman"/>
          <w:sz w:val="19"/>
          <w:szCs w:val="19"/>
        </w:rPr>
        <w:t>eferente di ambito territoriale, conferenze di servizio finalizzate all’analisi di contesto, all’identificazione dei rischi, all’individuazione delle misure, alla formulazione delle proposte da inserire nel PTPC regionale</w:t>
      </w:r>
      <w:r w:rsidR="003C01AE">
        <w:rPr>
          <w:rFonts w:ascii="Verdana" w:hAnsi="Verdana" w:cs="Times New Roman"/>
          <w:sz w:val="19"/>
          <w:szCs w:val="19"/>
        </w:rPr>
        <w:t>,</w:t>
      </w:r>
      <w:r w:rsidRPr="00641950">
        <w:rPr>
          <w:rFonts w:ascii="Verdana" w:hAnsi="Verdana" w:cs="Times New Roman"/>
          <w:sz w:val="19"/>
          <w:szCs w:val="19"/>
        </w:rPr>
        <w:t xml:space="preserve"> in relazione alle diverse specificità del territorio di riferimento. Ai fini della migliore predisposizione delle misure organizzative di prevenzione della corruzione, i </w:t>
      </w:r>
      <w:r w:rsidR="008B4680" w:rsidRPr="00641950">
        <w:rPr>
          <w:rFonts w:ascii="Verdana" w:hAnsi="Verdana" w:cs="Times New Roman"/>
          <w:sz w:val="19"/>
          <w:szCs w:val="19"/>
        </w:rPr>
        <w:t>Referenti</w:t>
      </w:r>
      <w:r w:rsidRPr="00641950">
        <w:rPr>
          <w:rFonts w:ascii="Verdana" w:hAnsi="Verdana" w:cs="Times New Roman"/>
          <w:sz w:val="19"/>
          <w:szCs w:val="19"/>
        </w:rPr>
        <w:t xml:space="preserve"> e i </w:t>
      </w:r>
      <w:r w:rsidR="0080034C" w:rsidRPr="00641950">
        <w:rPr>
          <w:rFonts w:ascii="Verdana" w:hAnsi="Verdana" w:cs="Times New Roman"/>
          <w:sz w:val="19"/>
          <w:szCs w:val="19"/>
        </w:rPr>
        <w:t>Dirigenti</w:t>
      </w:r>
      <w:r w:rsidRPr="00641950">
        <w:rPr>
          <w:rFonts w:ascii="Verdana" w:hAnsi="Verdana" w:cs="Times New Roman"/>
          <w:sz w:val="19"/>
          <w:szCs w:val="19"/>
        </w:rPr>
        <w:t xml:space="preserve"> scolastici tengono conto anche delle analisi svolte e dei documenti prodotti dagli organi di controllo, a partire da quelli dei revisori dei conti.</w:t>
      </w:r>
    </w:p>
    <w:p w:rsidR="00223364" w:rsidRDefault="00223364" w:rsidP="00641950">
      <w:pPr>
        <w:pStyle w:val="Corpotesto"/>
        <w:spacing w:before="120"/>
        <w:jc w:val="both"/>
        <w:rPr>
          <w:rFonts w:ascii="Verdana" w:hAnsi="Verdana" w:cs="Times New Roman"/>
          <w:sz w:val="19"/>
          <w:szCs w:val="19"/>
        </w:rPr>
      </w:pPr>
    </w:p>
    <w:p w:rsidR="00223364" w:rsidRPr="00641950" w:rsidRDefault="00223364" w:rsidP="00641950">
      <w:pPr>
        <w:pStyle w:val="Corpotesto"/>
        <w:spacing w:before="120"/>
        <w:jc w:val="both"/>
        <w:rPr>
          <w:rFonts w:ascii="Verdana" w:hAnsi="Verdana"/>
          <w:sz w:val="19"/>
          <w:szCs w:val="19"/>
        </w:rPr>
      </w:pPr>
    </w:p>
    <w:p w:rsidR="00557F0E" w:rsidRDefault="00557F0E" w:rsidP="003C01AE">
      <w:pPr>
        <w:overflowPunct/>
        <w:autoSpaceDE/>
        <w:autoSpaceDN/>
        <w:adjustRightInd/>
        <w:spacing w:before="120"/>
        <w:jc w:val="both"/>
        <w:textAlignment w:val="auto"/>
        <w:rPr>
          <w:rFonts w:ascii="Verdana" w:hAnsi="Verdana"/>
          <w:sz w:val="19"/>
          <w:szCs w:val="19"/>
        </w:rPr>
        <w:sectPr w:rsidR="00557F0E" w:rsidSect="0081586E">
          <w:pgSz w:w="11907" w:h="16840"/>
          <w:pgMar w:top="454" w:right="1134" w:bottom="899" w:left="1134" w:header="284" w:footer="720" w:gutter="0"/>
          <w:cols w:space="720"/>
        </w:sectPr>
      </w:pPr>
    </w:p>
    <w:p w:rsidR="00201B78" w:rsidRPr="003C01AE" w:rsidRDefault="00201B78" w:rsidP="003C01AE">
      <w:pPr>
        <w:overflowPunct/>
        <w:autoSpaceDE/>
        <w:autoSpaceDN/>
        <w:adjustRightInd/>
        <w:spacing w:before="120"/>
        <w:jc w:val="both"/>
        <w:textAlignment w:val="auto"/>
        <w:rPr>
          <w:rFonts w:ascii="Verdana" w:hAnsi="Verdana"/>
          <w:sz w:val="19"/>
          <w:szCs w:val="19"/>
        </w:rPr>
      </w:pPr>
    </w:p>
    <w:tbl>
      <w:tblPr>
        <w:tblStyle w:val="Grigliamedia3-Colore11"/>
        <w:tblW w:w="0" w:type="auto"/>
        <w:jc w:val="center"/>
        <w:tblInd w:w="-377" w:type="dxa"/>
        <w:tblLook w:val="04A0" w:firstRow="1" w:lastRow="0" w:firstColumn="1" w:lastColumn="0" w:noHBand="0" w:noVBand="1"/>
      </w:tblPr>
      <w:tblGrid>
        <w:gridCol w:w="13"/>
        <w:gridCol w:w="2599"/>
        <w:gridCol w:w="3160"/>
        <w:gridCol w:w="3718"/>
      </w:tblGrid>
      <w:tr w:rsidR="00201B78" w:rsidRPr="00E87A7F" w:rsidTr="003C01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00"/>
          </w:tcPr>
          <w:p w:rsidR="00201B78" w:rsidRPr="003C01AE" w:rsidRDefault="00201B78" w:rsidP="00E87A7F">
            <w:pPr>
              <w:overflowPunct/>
              <w:autoSpaceDE/>
              <w:autoSpaceDN/>
              <w:adjustRightInd/>
              <w:spacing w:before="120"/>
              <w:ind w:left="357"/>
              <w:jc w:val="center"/>
              <w:textAlignment w:val="auto"/>
              <w:rPr>
                <w:rFonts w:ascii="Verdana" w:hAnsi="Verdana"/>
                <w:color w:val="FF0000"/>
                <w:sz w:val="19"/>
                <w:szCs w:val="19"/>
              </w:rPr>
            </w:pPr>
            <w:r w:rsidRPr="003C01AE">
              <w:rPr>
                <w:rFonts w:ascii="Verdana" w:hAnsi="Verdana"/>
                <w:color w:val="auto"/>
                <w:sz w:val="19"/>
                <w:szCs w:val="19"/>
              </w:rPr>
              <w:t>LE FASI</w:t>
            </w:r>
          </w:p>
        </w:tc>
        <w:tc>
          <w:tcPr>
            <w:tcW w:w="3160" w:type="dxa"/>
            <w:shd w:val="clear" w:color="auto" w:fill="FFFF00"/>
          </w:tcPr>
          <w:p w:rsidR="00201B78" w:rsidRPr="003C01AE" w:rsidRDefault="00201B78" w:rsidP="00E87A7F">
            <w:pPr>
              <w:overflowPunct/>
              <w:autoSpaceDE/>
              <w:autoSpaceDN/>
              <w:adjustRightInd/>
              <w:spacing w:before="120"/>
              <w:ind w:left="357"/>
              <w:jc w:val="center"/>
              <w:textAlignment w:val="auto"/>
              <w:cnfStyle w:val="100000000000" w:firstRow="1" w:lastRow="0" w:firstColumn="0" w:lastColumn="0" w:oddVBand="0" w:evenVBand="0" w:oddHBand="0" w:evenHBand="0" w:firstRowFirstColumn="0" w:firstRowLastColumn="0" w:lastRowFirstColumn="0" w:lastRowLastColumn="0"/>
              <w:rPr>
                <w:rFonts w:ascii="Verdana" w:hAnsi="Verdana"/>
                <w:color w:val="auto"/>
                <w:sz w:val="19"/>
                <w:szCs w:val="19"/>
              </w:rPr>
            </w:pPr>
            <w:r w:rsidRPr="003C01AE">
              <w:rPr>
                <w:rFonts w:ascii="Verdana" w:hAnsi="Verdana"/>
                <w:color w:val="auto"/>
                <w:sz w:val="19"/>
                <w:szCs w:val="19"/>
              </w:rPr>
              <w:t>ATTIVITA’</w:t>
            </w:r>
          </w:p>
        </w:tc>
        <w:tc>
          <w:tcPr>
            <w:tcW w:w="3718" w:type="dxa"/>
            <w:shd w:val="clear" w:color="auto" w:fill="FFFF00"/>
          </w:tcPr>
          <w:p w:rsidR="00201B78" w:rsidRPr="003C01AE" w:rsidRDefault="00201B78" w:rsidP="00E87A7F">
            <w:pPr>
              <w:overflowPunct/>
              <w:autoSpaceDE/>
              <w:autoSpaceDN/>
              <w:adjustRightInd/>
              <w:spacing w:before="120"/>
              <w:ind w:left="357"/>
              <w:jc w:val="center"/>
              <w:textAlignment w:val="auto"/>
              <w:cnfStyle w:val="100000000000" w:firstRow="1" w:lastRow="0" w:firstColumn="0" w:lastColumn="0" w:oddVBand="0" w:evenVBand="0" w:oddHBand="0" w:evenHBand="0" w:firstRowFirstColumn="0" w:firstRowLastColumn="0" w:lastRowFirstColumn="0" w:lastRowLastColumn="0"/>
              <w:rPr>
                <w:rFonts w:ascii="Verdana" w:hAnsi="Verdana"/>
                <w:color w:val="auto"/>
                <w:sz w:val="19"/>
                <w:szCs w:val="19"/>
              </w:rPr>
            </w:pPr>
            <w:r w:rsidRPr="003C01AE">
              <w:rPr>
                <w:rFonts w:ascii="Verdana" w:hAnsi="Verdana"/>
                <w:color w:val="auto"/>
                <w:sz w:val="19"/>
                <w:szCs w:val="19"/>
              </w:rPr>
              <w:t>ATTORI COINVOLTI</w:t>
            </w:r>
          </w:p>
        </w:tc>
      </w:tr>
      <w:tr w:rsidR="00201B78" w:rsidRPr="00E87A7F" w:rsidTr="003C01AE">
        <w:trPr>
          <w:gridBefore w:val="1"/>
          <w:cnfStyle w:val="000000100000" w:firstRow="0" w:lastRow="0" w:firstColumn="0" w:lastColumn="0" w:oddVBand="0" w:evenVBand="0" w:oddHBand="1" w:evenHBand="0" w:firstRowFirstColumn="0" w:firstRowLastColumn="0" w:lastRowFirstColumn="0" w:lastRowLastColumn="0"/>
          <w:wBefore w:w="13" w:type="dxa"/>
          <w:trHeight w:val="493"/>
          <w:jc w:val="center"/>
        </w:trPr>
        <w:tc>
          <w:tcPr>
            <w:cnfStyle w:val="001000000000" w:firstRow="0" w:lastRow="0" w:firstColumn="1" w:lastColumn="0" w:oddVBand="0" w:evenVBand="0" w:oddHBand="0" w:evenHBand="0" w:firstRowFirstColumn="0" w:firstRowLastColumn="0" w:lastRowFirstColumn="0" w:lastRowLastColumn="0"/>
            <w:tcW w:w="2599" w:type="dxa"/>
            <w:tcBorders>
              <w:bottom w:val="single" w:sz="8" w:space="0" w:color="FFFFFF"/>
            </w:tcBorders>
            <w:shd w:val="clear" w:color="auto" w:fill="FFFF00"/>
          </w:tcPr>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r w:rsidRPr="003C01AE">
              <w:rPr>
                <w:rFonts w:ascii="Verdana" w:hAnsi="Verdana"/>
                <w:color w:val="FF0000"/>
                <w:sz w:val="19"/>
                <w:szCs w:val="19"/>
                <w:highlight w:val="yellow"/>
              </w:rPr>
              <w:t>Analisi del contesto</w:t>
            </w:r>
          </w:p>
        </w:tc>
        <w:tc>
          <w:tcPr>
            <w:tcW w:w="3160" w:type="dxa"/>
          </w:tcPr>
          <w:p w:rsidR="00201B78" w:rsidRPr="003C01AE" w:rsidRDefault="00201B78" w:rsidP="003C01AE">
            <w:pPr>
              <w:overflowPunct/>
              <w:autoSpaceDE/>
              <w:autoSpaceDN/>
              <w:adjustRightInd/>
              <w:spacing w:before="120"/>
              <w:ind w:left="14"/>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Esame e descrizione del contesto interno ed esterno</w:t>
            </w:r>
          </w:p>
        </w:tc>
        <w:tc>
          <w:tcPr>
            <w:tcW w:w="3718" w:type="dxa"/>
          </w:tcPr>
          <w:p w:rsidR="00201B78" w:rsidRPr="003C01AE" w:rsidRDefault="00201B78" w:rsidP="003C01AE">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RPC; Referenti, </w:t>
            </w:r>
            <w:r w:rsidR="0080034C" w:rsidRPr="003C01AE">
              <w:rPr>
                <w:rFonts w:ascii="Verdana" w:hAnsi="Verdana"/>
                <w:sz w:val="19"/>
                <w:szCs w:val="19"/>
              </w:rPr>
              <w:t>Dirigenti</w:t>
            </w:r>
            <w:r w:rsidRPr="003C01AE">
              <w:rPr>
                <w:rFonts w:ascii="Verdana" w:hAnsi="Verdana"/>
                <w:sz w:val="19"/>
                <w:szCs w:val="19"/>
              </w:rPr>
              <w:t xml:space="preserve"> scolastici</w:t>
            </w:r>
          </w:p>
        </w:tc>
      </w:tr>
      <w:tr w:rsidR="00201B78" w:rsidRPr="00E87A7F" w:rsidTr="003C01AE">
        <w:trPr>
          <w:gridBefore w:val="1"/>
          <w:wBefore w:w="13" w:type="dxa"/>
          <w:trHeight w:val="414"/>
          <w:jc w:val="center"/>
        </w:trPr>
        <w:tc>
          <w:tcPr>
            <w:cnfStyle w:val="001000000000" w:firstRow="0" w:lastRow="0" w:firstColumn="1" w:lastColumn="0" w:oddVBand="0" w:evenVBand="0" w:oddHBand="0" w:evenHBand="0" w:firstRowFirstColumn="0" w:firstRowLastColumn="0" w:lastRowFirstColumn="0" w:lastRowLastColumn="0"/>
            <w:tcW w:w="2599" w:type="dxa"/>
            <w:vMerge w:val="restart"/>
            <w:tcBorders>
              <w:bottom w:val="single" w:sz="8" w:space="0" w:color="FFFFFF"/>
            </w:tcBorders>
            <w:shd w:val="clear" w:color="auto" w:fill="FFFF00"/>
          </w:tcPr>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p>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r w:rsidRPr="003C01AE">
              <w:rPr>
                <w:rFonts w:ascii="Verdana" w:hAnsi="Verdana"/>
                <w:color w:val="FF0000"/>
                <w:sz w:val="19"/>
                <w:szCs w:val="19"/>
                <w:highlight w:val="yellow"/>
              </w:rPr>
              <w:t>Mappatura dei processi, analisi e valutazione del rischio</w:t>
            </w:r>
          </w:p>
        </w:tc>
        <w:tc>
          <w:tcPr>
            <w:tcW w:w="3160" w:type="dxa"/>
          </w:tcPr>
          <w:p w:rsidR="00201B78" w:rsidRPr="003C01AE" w:rsidRDefault="00201B78" w:rsidP="003C01AE">
            <w:pPr>
              <w:overflowPunct/>
              <w:autoSpaceDE/>
              <w:autoSpaceDN/>
              <w:adjustRightInd/>
              <w:spacing w:before="120"/>
              <w:ind w:left="14"/>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Individuazione della metodologia </w:t>
            </w:r>
          </w:p>
        </w:tc>
        <w:tc>
          <w:tcPr>
            <w:tcW w:w="3718" w:type="dxa"/>
          </w:tcPr>
          <w:p w:rsidR="00201B78" w:rsidRPr="003C01AE" w:rsidRDefault="00201B78" w:rsidP="003C01AE">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RPC; Referenti, </w:t>
            </w:r>
            <w:r w:rsidR="0080034C" w:rsidRPr="003C01AE">
              <w:rPr>
                <w:rFonts w:ascii="Verdana" w:hAnsi="Verdana"/>
                <w:sz w:val="19"/>
                <w:szCs w:val="19"/>
              </w:rPr>
              <w:t>Dirigenti</w:t>
            </w:r>
            <w:r w:rsidRPr="003C01AE">
              <w:rPr>
                <w:rFonts w:ascii="Verdana" w:hAnsi="Verdana"/>
                <w:sz w:val="19"/>
                <w:szCs w:val="19"/>
              </w:rPr>
              <w:t xml:space="preserve"> scolastici</w:t>
            </w:r>
          </w:p>
        </w:tc>
      </w:tr>
      <w:tr w:rsidR="00201B78" w:rsidRPr="00E87A7F" w:rsidTr="003C01AE">
        <w:trPr>
          <w:gridBefore w:val="1"/>
          <w:cnfStyle w:val="000000100000" w:firstRow="0" w:lastRow="0" w:firstColumn="0" w:lastColumn="0" w:oddVBand="0" w:evenVBand="0" w:oddHBand="1" w:evenHBand="0" w:firstRowFirstColumn="0" w:firstRowLastColumn="0" w:lastRowFirstColumn="0" w:lastRowLastColumn="0"/>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tcBorders>
              <w:bottom w:val="single" w:sz="8" w:space="0" w:color="FFFFFF"/>
            </w:tcBorders>
            <w:shd w:val="clear" w:color="auto" w:fill="FFFF00"/>
          </w:tcPr>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p>
        </w:tc>
        <w:tc>
          <w:tcPr>
            <w:tcW w:w="3160" w:type="dxa"/>
          </w:tcPr>
          <w:p w:rsidR="00201B78" w:rsidRPr="003C01AE" w:rsidRDefault="00201B78" w:rsidP="003C01AE">
            <w:pPr>
              <w:overflowPunct/>
              <w:autoSpaceDE/>
              <w:autoSpaceDN/>
              <w:adjustRightInd/>
              <w:spacing w:before="120"/>
              <w:ind w:left="14"/>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Elaborazione delle schede per la valutazione del rischio</w:t>
            </w:r>
          </w:p>
        </w:tc>
        <w:tc>
          <w:tcPr>
            <w:tcW w:w="3718" w:type="dxa"/>
          </w:tcPr>
          <w:p w:rsidR="00201B78" w:rsidRPr="003C01AE" w:rsidRDefault="00201B78" w:rsidP="003C01AE">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RPC; Referenti, </w:t>
            </w:r>
            <w:r w:rsidR="0080034C" w:rsidRPr="003C01AE">
              <w:rPr>
                <w:rFonts w:ascii="Verdana" w:hAnsi="Verdana"/>
                <w:sz w:val="19"/>
                <w:szCs w:val="19"/>
              </w:rPr>
              <w:t>Dirigenti</w:t>
            </w:r>
            <w:r w:rsidRPr="003C01AE">
              <w:rPr>
                <w:rFonts w:ascii="Verdana" w:hAnsi="Verdana"/>
                <w:sz w:val="19"/>
                <w:szCs w:val="19"/>
              </w:rPr>
              <w:t xml:space="preserve"> scolastici</w:t>
            </w:r>
          </w:p>
        </w:tc>
      </w:tr>
      <w:tr w:rsidR="00201B78" w:rsidRPr="00E87A7F" w:rsidTr="003C01AE">
        <w:trPr>
          <w:gridBefore w:val="1"/>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tcBorders>
              <w:bottom w:val="single" w:sz="8" w:space="0" w:color="FFFFFF"/>
            </w:tcBorders>
            <w:shd w:val="clear" w:color="auto" w:fill="FFFF00"/>
          </w:tcPr>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p>
        </w:tc>
        <w:tc>
          <w:tcPr>
            <w:tcW w:w="3160" w:type="dxa"/>
          </w:tcPr>
          <w:p w:rsidR="00201B78" w:rsidRPr="003C01AE" w:rsidRDefault="00201B78" w:rsidP="003C01AE">
            <w:pPr>
              <w:overflowPunct/>
              <w:autoSpaceDE/>
              <w:autoSpaceDN/>
              <w:adjustRightInd/>
              <w:spacing w:before="120"/>
              <w:ind w:left="14"/>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Valutazione del rischio</w:t>
            </w:r>
          </w:p>
        </w:tc>
        <w:tc>
          <w:tcPr>
            <w:tcW w:w="3718" w:type="dxa"/>
          </w:tcPr>
          <w:p w:rsidR="00201B78" w:rsidRPr="003C01AE" w:rsidRDefault="00201B78" w:rsidP="003C01AE">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Referenti; </w:t>
            </w:r>
            <w:r w:rsidR="0080034C" w:rsidRPr="003C01AE">
              <w:rPr>
                <w:rFonts w:ascii="Verdana" w:hAnsi="Verdana"/>
                <w:sz w:val="19"/>
                <w:szCs w:val="19"/>
              </w:rPr>
              <w:t>Dirigenti</w:t>
            </w:r>
            <w:r w:rsidRPr="003C01AE">
              <w:rPr>
                <w:rFonts w:ascii="Verdana" w:hAnsi="Verdana"/>
                <w:sz w:val="19"/>
                <w:szCs w:val="19"/>
              </w:rPr>
              <w:t xml:space="preserve">, </w:t>
            </w:r>
            <w:r w:rsidR="0080034C" w:rsidRPr="003C01AE">
              <w:rPr>
                <w:rFonts w:ascii="Verdana" w:hAnsi="Verdana"/>
                <w:sz w:val="19"/>
                <w:szCs w:val="19"/>
              </w:rPr>
              <w:t>Dirigenti</w:t>
            </w:r>
            <w:r w:rsidRPr="003C01AE">
              <w:rPr>
                <w:rFonts w:ascii="Verdana" w:hAnsi="Verdana"/>
                <w:sz w:val="19"/>
                <w:szCs w:val="19"/>
              </w:rPr>
              <w:t xml:space="preserve"> scolastici</w:t>
            </w:r>
          </w:p>
        </w:tc>
      </w:tr>
      <w:tr w:rsidR="00201B78" w:rsidRPr="00E87A7F" w:rsidTr="003C01AE">
        <w:trPr>
          <w:gridBefore w:val="1"/>
          <w:cnfStyle w:val="000000100000" w:firstRow="0" w:lastRow="0" w:firstColumn="0" w:lastColumn="0" w:oddVBand="0" w:evenVBand="0" w:oddHBand="1" w:evenHBand="0" w:firstRowFirstColumn="0" w:firstRowLastColumn="0" w:lastRowFirstColumn="0" w:lastRowLastColumn="0"/>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tcBorders>
              <w:bottom w:val="single" w:sz="8" w:space="0" w:color="FFFFFF"/>
            </w:tcBorders>
            <w:shd w:val="clear" w:color="auto" w:fill="FFFF00"/>
          </w:tcPr>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p>
        </w:tc>
        <w:tc>
          <w:tcPr>
            <w:tcW w:w="3160" w:type="dxa"/>
          </w:tcPr>
          <w:p w:rsidR="00201B78" w:rsidRPr="003C01AE" w:rsidRDefault="00201B78" w:rsidP="003C01AE">
            <w:pPr>
              <w:overflowPunct/>
              <w:autoSpaceDE/>
              <w:autoSpaceDN/>
              <w:adjustRightInd/>
              <w:spacing w:before="120"/>
              <w:ind w:left="14"/>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Valutazione dei risultati</w:t>
            </w:r>
          </w:p>
        </w:tc>
        <w:tc>
          <w:tcPr>
            <w:tcW w:w="3718" w:type="dxa"/>
          </w:tcPr>
          <w:p w:rsidR="00201B78" w:rsidRPr="003C01AE" w:rsidRDefault="00201B78" w:rsidP="003C01AE">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RPC; Referenti</w:t>
            </w:r>
          </w:p>
        </w:tc>
      </w:tr>
      <w:tr w:rsidR="00201B78" w:rsidRPr="00E87A7F" w:rsidTr="003C01AE">
        <w:trPr>
          <w:gridBefore w:val="1"/>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val="restart"/>
            <w:tcBorders>
              <w:bottom w:val="single" w:sz="8" w:space="0" w:color="FFFFFF"/>
            </w:tcBorders>
            <w:shd w:val="clear" w:color="auto" w:fill="FFFF00"/>
          </w:tcPr>
          <w:p w:rsidR="003C01AE" w:rsidRDefault="003C01AE" w:rsidP="003C01AE">
            <w:pPr>
              <w:overflowPunct/>
              <w:autoSpaceDE/>
              <w:autoSpaceDN/>
              <w:adjustRightInd/>
              <w:spacing w:before="120"/>
              <w:textAlignment w:val="auto"/>
              <w:rPr>
                <w:rFonts w:ascii="Verdana" w:hAnsi="Verdana"/>
                <w:color w:val="FF0000"/>
                <w:sz w:val="19"/>
                <w:szCs w:val="19"/>
                <w:highlight w:val="yellow"/>
              </w:rPr>
            </w:pPr>
          </w:p>
          <w:p w:rsidR="00201B78" w:rsidRPr="003C01AE" w:rsidRDefault="00201B78" w:rsidP="003C01AE">
            <w:pPr>
              <w:overflowPunct/>
              <w:autoSpaceDE/>
              <w:autoSpaceDN/>
              <w:adjustRightInd/>
              <w:spacing w:before="120"/>
              <w:textAlignment w:val="auto"/>
              <w:rPr>
                <w:rFonts w:ascii="Verdana" w:hAnsi="Verdana"/>
                <w:color w:val="FF0000"/>
                <w:sz w:val="19"/>
                <w:szCs w:val="19"/>
                <w:highlight w:val="yellow"/>
              </w:rPr>
            </w:pPr>
            <w:r w:rsidRPr="003C01AE">
              <w:rPr>
                <w:rFonts w:ascii="Verdana" w:hAnsi="Verdana"/>
                <w:color w:val="FF0000"/>
                <w:sz w:val="19"/>
                <w:szCs w:val="19"/>
                <w:highlight w:val="yellow"/>
              </w:rPr>
              <w:t xml:space="preserve">Gestione del rischio: trattamento </w:t>
            </w:r>
          </w:p>
        </w:tc>
        <w:tc>
          <w:tcPr>
            <w:tcW w:w="3160" w:type="dxa"/>
          </w:tcPr>
          <w:p w:rsidR="00201B78" w:rsidRPr="003C01AE" w:rsidRDefault="00201B78" w:rsidP="003C01AE">
            <w:pPr>
              <w:overflowPunct/>
              <w:autoSpaceDE/>
              <w:autoSpaceDN/>
              <w:adjustRightInd/>
              <w:spacing w:before="120"/>
              <w:ind w:left="14"/>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Individuazione delle misure</w:t>
            </w:r>
          </w:p>
        </w:tc>
        <w:tc>
          <w:tcPr>
            <w:tcW w:w="3718" w:type="dxa"/>
          </w:tcPr>
          <w:p w:rsidR="00201B78" w:rsidRPr="003C01AE" w:rsidRDefault="00201B78" w:rsidP="003C01AE">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RPC; </w:t>
            </w:r>
            <w:r w:rsidR="008B4680" w:rsidRPr="003C01AE">
              <w:rPr>
                <w:rFonts w:ascii="Verdana" w:hAnsi="Verdana"/>
                <w:sz w:val="19"/>
                <w:szCs w:val="19"/>
              </w:rPr>
              <w:t>Referenti</w:t>
            </w:r>
            <w:r w:rsidRPr="003C01AE">
              <w:rPr>
                <w:rFonts w:ascii="Verdana" w:hAnsi="Verdana"/>
                <w:sz w:val="19"/>
                <w:szCs w:val="19"/>
              </w:rPr>
              <w:t xml:space="preserve">, </w:t>
            </w:r>
            <w:r w:rsidR="0080034C" w:rsidRPr="003C01AE">
              <w:rPr>
                <w:rFonts w:ascii="Verdana" w:hAnsi="Verdana"/>
                <w:sz w:val="19"/>
                <w:szCs w:val="19"/>
              </w:rPr>
              <w:t>Dirigenti</w:t>
            </w:r>
            <w:r w:rsidRPr="003C01AE">
              <w:rPr>
                <w:rFonts w:ascii="Verdana" w:hAnsi="Verdana"/>
                <w:sz w:val="19"/>
                <w:szCs w:val="19"/>
              </w:rPr>
              <w:t xml:space="preserve"> scolastici</w:t>
            </w:r>
          </w:p>
        </w:tc>
      </w:tr>
      <w:tr w:rsidR="00201B78" w:rsidRPr="00E87A7F" w:rsidTr="003C01AE">
        <w:trPr>
          <w:gridBefore w:val="1"/>
          <w:cnfStyle w:val="000000100000" w:firstRow="0" w:lastRow="0" w:firstColumn="0" w:lastColumn="0" w:oddVBand="0" w:evenVBand="0" w:oddHBand="1" w:evenHBand="0" w:firstRowFirstColumn="0" w:firstRowLastColumn="0" w:lastRowFirstColumn="0" w:lastRowLastColumn="0"/>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tcBorders>
              <w:bottom w:val="single" w:sz="8" w:space="0" w:color="FFFFFF"/>
            </w:tcBorders>
            <w:shd w:val="clear" w:color="auto" w:fill="FFFF00"/>
          </w:tcPr>
          <w:p w:rsidR="00201B78" w:rsidRPr="003C01AE" w:rsidRDefault="00201B78" w:rsidP="00E87A7F">
            <w:pPr>
              <w:overflowPunct/>
              <w:autoSpaceDE/>
              <w:autoSpaceDN/>
              <w:adjustRightInd/>
              <w:spacing w:before="120"/>
              <w:jc w:val="both"/>
              <w:textAlignment w:val="auto"/>
              <w:rPr>
                <w:rFonts w:ascii="Verdana" w:hAnsi="Verdana"/>
                <w:color w:val="FF0000"/>
                <w:sz w:val="19"/>
                <w:szCs w:val="19"/>
                <w:highlight w:val="yellow"/>
              </w:rPr>
            </w:pPr>
          </w:p>
        </w:tc>
        <w:tc>
          <w:tcPr>
            <w:tcW w:w="3160" w:type="dxa"/>
          </w:tcPr>
          <w:p w:rsidR="00201B78" w:rsidRPr="003C01AE" w:rsidRDefault="00201B78" w:rsidP="003C01AE">
            <w:pPr>
              <w:overflowPunct/>
              <w:autoSpaceDE/>
              <w:autoSpaceDN/>
              <w:adjustRightInd/>
              <w:spacing w:before="120"/>
              <w:ind w:left="14"/>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Adozione delle misure</w:t>
            </w:r>
          </w:p>
        </w:tc>
        <w:tc>
          <w:tcPr>
            <w:tcW w:w="3718" w:type="dxa"/>
          </w:tcPr>
          <w:p w:rsidR="00201B78" w:rsidRPr="003C01AE" w:rsidRDefault="00201B78" w:rsidP="003C01AE">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RPC; Referenti; Dirigenti scolastici; Personale delle istituzioni scolastiche</w:t>
            </w:r>
          </w:p>
        </w:tc>
      </w:tr>
      <w:tr w:rsidR="00201B78" w:rsidRPr="00E87A7F" w:rsidTr="003C01AE">
        <w:trPr>
          <w:gridBefore w:val="1"/>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val="restart"/>
            <w:tcBorders>
              <w:bottom w:val="single" w:sz="8" w:space="0" w:color="FFFFFF"/>
            </w:tcBorders>
            <w:shd w:val="clear" w:color="auto" w:fill="FFFF00"/>
          </w:tcPr>
          <w:p w:rsidR="00201B78" w:rsidRPr="003C01AE" w:rsidRDefault="00201B78" w:rsidP="00E87A7F">
            <w:pPr>
              <w:overflowPunct/>
              <w:autoSpaceDE/>
              <w:autoSpaceDN/>
              <w:adjustRightInd/>
              <w:spacing w:before="120"/>
              <w:jc w:val="both"/>
              <w:textAlignment w:val="auto"/>
              <w:rPr>
                <w:rFonts w:ascii="Verdana" w:hAnsi="Verdana"/>
                <w:color w:val="FF0000"/>
                <w:sz w:val="19"/>
                <w:szCs w:val="19"/>
                <w:highlight w:val="yellow"/>
              </w:rPr>
            </w:pPr>
          </w:p>
          <w:p w:rsidR="00201B78" w:rsidRPr="003C01AE" w:rsidRDefault="00201B78" w:rsidP="00E87A7F">
            <w:pPr>
              <w:overflowPunct/>
              <w:autoSpaceDE/>
              <w:autoSpaceDN/>
              <w:adjustRightInd/>
              <w:spacing w:before="120"/>
              <w:jc w:val="both"/>
              <w:textAlignment w:val="auto"/>
              <w:rPr>
                <w:rFonts w:ascii="Verdana" w:hAnsi="Verdana"/>
                <w:color w:val="FF0000"/>
                <w:sz w:val="19"/>
                <w:szCs w:val="19"/>
                <w:highlight w:val="yellow"/>
              </w:rPr>
            </w:pPr>
            <w:r w:rsidRPr="003C01AE">
              <w:rPr>
                <w:rFonts w:ascii="Verdana" w:hAnsi="Verdana"/>
                <w:color w:val="FF0000"/>
                <w:sz w:val="19"/>
                <w:szCs w:val="19"/>
                <w:highlight w:val="yellow"/>
              </w:rPr>
              <w:t>Gestione del rischio: monitoraggio e reporting</w:t>
            </w:r>
          </w:p>
        </w:tc>
        <w:tc>
          <w:tcPr>
            <w:tcW w:w="3160" w:type="dxa"/>
          </w:tcPr>
          <w:p w:rsidR="00201B78" w:rsidRPr="003C01AE" w:rsidRDefault="00201B78" w:rsidP="00E87A7F">
            <w:pPr>
              <w:overflowPunct/>
              <w:autoSpaceDE/>
              <w:autoSpaceDN/>
              <w:adjustRightInd/>
              <w:spacing w:before="120"/>
              <w:ind w:left="14"/>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Individuazione del sistema di monitoraggio</w:t>
            </w:r>
          </w:p>
        </w:tc>
        <w:tc>
          <w:tcPr>
            <w:tcW w:w="3718" w:type="dxa"/>
          </w:tcPr>
          <w:p w:rsidR="00201B78" w:rsidRPr="003C01AE" w:rsidRDefault="00201B78" w:rsidP="00E87A7F">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RPC</w:t>
            </w:r>
          </w:p>
        </w:tc>
      </w:tr>
      <w:tr w:rsidR="00201B78" w:rsidRPr="00E87A7F" w:rsidTr="003C01AE">
        <w:trPr>
          <w:gridBefore w:val="1"/>
          <w:cnfStyle w:val="000000100000" w:firstRow="0" w:lastRow="0" w:firstColumn="0" w:lastColumn="0" w:oddVBand="0" w:evenVBand="0" w:oddHBand="1" w:evenHBand="0" w:firstRowFirstColumn="0" w:firstRowLastColumn="0" w:lastRowFirstColumn="0" w:lastRowLastColumn="0"/>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tcBorders>
              <w:bottom w:val="single" w:sz="8" w:space="0" w:color="FFFFFF"/>
            </w:tcBorders>
            <w:shd w:val="clear" w:color="auto" w:fill="FFFF00"/>
          </w:tcPr>
          <w:p w:rsidR="00201B78" w:rsidRPr="003C01AE" w:rsidRDefault="00201B78" w:rsidP="00E87A7F">
            <w:pPr>
              <w:overflowPunct/>
              <w:autoSpaceDE/>
              <w:autoSpaceDN/>
              <w:adjustRightInd/>
              <w:spacing w:before="120"/>
              <w:ind w:left="357"/>
              <w:jc w:val="both"/>
              <w:textAlignment w:val="auto"/>
              <w:rPr>
                <w:rFonts w:ascii="Verdana" w:hAnsi="Verdana"/>
                <w:color w:val="auto"/>
                <w:sz w:val="19"/>
                <w:szCs w:val="19"/>
              </w:rPr>
            </w:pPr>
          </w:p>
        </w:tc>
        <w:tc>
          <w:tcPr>
            <w:tcW w:w="3160" w:type="dxa"/>
          </w:tcPr>
          <w:p w:rsidR="00201B78" w:rsidRPr="003C01AE" w:rsidRDefault="00201B78" w:rsidP="003C01AE">
            <w:pPr>
              <w:overflowPunct/>
              <w:autoSpaceDE/>
              <w:autoSpaceDN/>
              <w:adjustRightInd/>
              <w:spacing w:before="120"/>
              <w:ind w:left="14"/>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Monitoraggio sull’implementazione delle Misure</w:t>
            </w:r>
          </w:p>
        </w:tc>
        <w:tc>
          <w:tcPr>
            <w:tcW w:w="3718" w:type="dxa"/>
          </w:tcPr>
          <w:p w:rsidR="00201B78" w:rsidRPr="003C01AE" w:rsidRDefault="00201B78" w:rsidP="003C01AE">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Verdana" w:hAnsi="Verdana"/>
                <w:sz w:val="19"/>
                <w:szCs w:val="19"/>
              </w:rPr>
            </w:pPr>
            <w:r w:rsidRPr="003C01AE">
              <w:rPr>
                <w:rFonts w:ascii="Verdana" w:hAnsi="Verdana"/>
                <w:sz w:val="19"/>
                <w:szCs w:val="19"/>
              </w:rPr>
              <w:t xml:space="preserve">RPC; Referenti; </w:t>
            </w:r>
            <w:r w:rsidR="0080034C" w:rsidRPr="003C01AE">
              <w:rPr>
                <w:rFonts w:ascii="Verdana" w:hAnsi="Verdana"/>
                <w:sz w:val="19"/>
                <w:szCs w:val="19"/>
              </w:rPr>
              <w:t>Dirigenti</w:t>
            </w:r>
            <w:r w:rsidRPr="003C01AE">
              <w:rPr>
                <w:rFonts w:ascii="Verdana" w:hAnsi="Verdana"/>
                <w:sz w:val="19"/>
                <w:szCs w:val="19"/>
              </w:rPr>
              <w:t xml:space="preserve"> scolastici</w:t>
            </w:r>
          </w:p>
        </w:tc>
      </w:tr>
      <w:tr w:rsidR="00201B78" w:rsidRPr="00E87A7F" w:rsidTr="003C01AE">
        <w:trPr>
          <w:gridBefore w:val="1"/>
          <w:wBefore w:w="13" w:type="dxa"/>
          <w:jc w:val="center"/>
        </w:trPr>
        <w:tc>
          <w:tcPr>
            <w:cnfStyle w:val="001000000000" w:firstRow="0" w:lastRow="0" w:firstColumn="1" w:lastColumn="0" w:oddVBand="0" w:evenVBand="0" w:oddHBand="0" w:evenHBand="0" w:firstRowFirstColumn="0" w:firstRowLastColumn="0" w:lastRowFirstColumn="0" w:lastRowLastColumn="0"/>
            <w:tcW w:w="2599" w:type="dxa"/>
            <w:vMerge/>
            <w:tcBorders>
              <w:bottom w:val="single" w:sz="8" w:space="0" w:color="FFFFFF"/>
            </w:tcBorders>
            <w:shd w:val="clear" w:color="auto" w:fill="FFFF00"/>
          </w:tcPr>
          <w:p w:rsidR="00201B78" w:rsidRPr="003C01AE" w:rsidRDefault="00201B78" w:rsidP="00E87A7F">
            <w:pPr>
              <w:overflowPunct/>
              <w:autoSpaceDE/>
              <w:autoSpaceDN/>
              <w:adjustRightInd/>
              <w:spacing w:before="120"/>
              <w:ind w:left="357"/>
              <w:jc w:val="both"/>
              <w:textAlignment w:val="auto"/>
              <w:rPr>
                <w:rFonts w:ascii="Verdana" w:hAnsi="Verdana"/>
                <w:color w:val="auto"/>
                <w:sz w:val="19"/>
                <w:szCs w:val="19"/>
              </w:rPr>
            </w:pPr>
          </w:p>
        </w:tc>
        <w:tc>
          <w:tcPr>
            <w:tcW w:w="3160" w:type="dxa"/>
          </w:tcPr>
          <w:p w:rsidR="00201B78" w:rsidRPr="003C01AE" w:rsidRDefault="00201B78" w:rsidP="00E87A7F">
            <w:pPr>
              <w:overflowPunct/>
              <w:autoSpaceDE/>
              <w:autoSpaceDN/>
              <w:adjustRightInd/>
              <w:spacing w:before="120"/>
              <w:ind w:left="14"/>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Reporting</w:t>
            </w:r>
          </w:p>
        </w:tc>
        <w:tc>
          <w:tcPr>
            <w:tcW w:w="3718" w:type="dxa"/>
          </w:tcPr>
          <w:p w:rsidR="00201B78" w:rsidRPr="003C01AE" w:rsidRDefault="00201B78" w:rsidP="00E87A7F">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3C01AE">
              <w:rPr>
                <w:rFonts w:ascii="Verdana" w:hAnsi="Verdana"/>
                <w:sz w:val="19"/>
                <w:szCs w:val="19"/>
              </w:rPr>
              <w:t>RPC</w:t>
            </w:r>
          </w:p>
        </w:tc>
      </w:tr>
    </w:tbl>
    <w:p w:rsidR="001B37D6" w:rsidRPr="00E87A7F" w:rsidRDefault="001B37D6" w:rsidP="00E87A7F">
      <w:pPr>
        <w:spacing w:before="120"/>
        <w:rPr>
          <w:rFonts w:ascii="Verdana" w:hAnsi="Verdana"/>
          <w:sz w:val="19"/>
          <w:szCs w:val="19"/>
          <w:lang w:eastAsia="ar-SA"/>
        </w:rPr>
      </w:pPr>
    </w:p>
    <w:p w:rsidR="00201B78" w:rsidRPr="00E87A7F" w:rsidRDefault="00201B78" w:rsidP="00E87A7F">
      <w:pPr>
        <w:overflowPunct/>
        <w:autoSpaceDE/>
        <w:autoSpaceDN/>
        <w:adjustRightInd/>
        <w:spacing w:before="120"/>
        <w:textAlignment w:val="auto"/>
        <w:rPr>
          <w:rFonts w:ascii="Verdana" w:hAnsi="Verdana"/>
          <w:sz w:val="19"/>
          <w:szCs w:val="19"/>
          <w:lang w:eastAsia="ar-SA"/>
        </w:rPr>
      </w:pPr>
      <w:r w:rsidRPr="00E87A7F">
        <w:rPr>
          <w:rFonts w:ascii="Verdana" w:hAnsi="Verdana"/>
          <w:sz w:val="19"/>
          <w:szCs w:val="19"/>
        </w:rPr>
        <w:br w:type="page"/>
      </w:r>
    </w:p>
    <w:p w:rsidR="00A27EAB" w:rsidRPr="00E87A7F" w:rsidRDefault="00E01C96" w:rsidP="00EE51B8">
      <w:pPr>
        <w:pStyle w:val="Titolo1"/>
      </w:pPr>
      <w:bookmarkStart w:id="53" w:name="_Toc451242534"/>
      <w:r w:rsidRPr="00E87A7F">
        <w:lastRenderedPageBreak/>
        <w:t>MISURE GENERALI FINALIZZATE ALLA PREVENZIONE DELLA CORRUZIONE</w:t>
      </w:r>
      <w:bookmarkEnd w:id="53"/>
    </w:p>
    <w:p w:rsidR="00575E8C" w:rsidRDefault="00575E8C" w:rsidP="00575E8C">
      <w:pPr>
        <w:suppressAutoHyphens/>
        <w:overflowPunct/>
        <w:autoSpaceDE/>
        <w:autoSpaceDN/>
        <w:adjustRightInd/>
        <w:spacing w:before="120"/>
        <w:jc w:val="both"/>
        <w:textAlignment w:val="auto"/>
        <w:rPr>
          <w:rFonts w:ascii="Verdana" w:hAnsi="Verdana"/>
          <w:sz w:val="19"/>
          <w:szCs w:val="19"/>
          <w:lang w:eastAsia="ar-SA"/>
        </w:rPr>
      </w:pPr>
    </w:p>
    <w:p w:rsidR="00575E8C" w:rsidRPr="00E87A7F" w:rsidRDefault="00575E8C" w:rsidP="00575E8C">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Le misure di prevenzione possono essere definite obbligatorie quando de</w:t>
      </w:r>
      <w:r>
        <w:rPr>
          <w:rFonts w:ascii="Verdana" w:hAnsi="Verdana"/>
          <w:sz w:val="19"/>
          <w:szCs w:val="19"/>
          <w:lang w:eastAsia="ar-SA"/>
        </w:rPr>
        <w:t>v</w:t>
      </w:r>
      <w:r w:rsidRPr="00E87A7F">
        <w:rPr>
          <w:rFonts w:ascii="Verdana" w:hAnsi="Verdana"/>
          <w:sz w:val="19"/>
          <w:szCs w:val="19"/>
          <w:lang w:eastAsia="ar-SA"/>
        </w:rPr>
        <w:t xml:space="preserve">ono necessariamente essere poste in essere </w:t>
      </w:r>
      <w:r>
        <w:rPr>
          <w:rFonts w:ascii="Verdana" w:hAnsi="Verdana"/>
          <w:sz w:val="19"/>
          <w:szCs w:val="19"/>
          <w:lang w:eastAsia="ar-SA"/>
        </w:rPr>
        <w:t xml:space="preserve">per espressa previsione di legge </w:t>
      </w:r>
      <w:r w:rsidRPr="00E87A7F">
        <w:rPr>
          <w:rFonts w:ascii="Verdana" w:hAnsi="Verdana"/>
          <w:sz w:val="19"/>
          <w:szCs w:val="19"/>
          <w:lang w:eastAsia="ar-SA"/>
        </w:rPr>
        <w:t xml:space="preserve">dall’Amministrazione che, ove la legge lo permetta, ha esclusivamente la possibilità di definire il termine entro il quale devono essere attuate. Tale termine, </w:t>
      </w:r>
      <w:r>
        <w:rPr>
          <w:rFonts w:ascii="Verdana" w:hAnsi="Verdana"/>
          <w:sz w:val="19"/>
          <w:szCs w:val="19"/>
          <w:lang w:eastAsia="ar-SA"/>
        </w:rPr>
        <w:t xml:space="preserve">individuato </w:t>
      </w:r>
      <w:r w:rsidRPr="00E87A7F">
        <w:rPr>
          <w:rFonts w:ascii="Verdana" w:hAnsi="Verdana"/>
          <w:sz w:val="19"/>
          <w:szCs w:val="19"/>
          <w:lang w:eastAsia="ar-SA"/>
        </w:rPr>
        <w:t xml:space="preserve">all’interno del PTPC, </w:t>
      </w:r>
      <w:r>
        <w:rPr>
          <w:rFonts w:ascii="Verdana" w:hAnsi="Verdana"/>
          <w:sz w:val="19"/>
          <w:szCs w:val="19"/>
          <w:lang w:eastAsia="ar-SA"/>
        </w:rPr>
        <w:t>è</w:t>
      </w:r>
      <w:r w:rsidRPr="00E87A7F">
        <w:rPr>
          <w:rFonts w:ascii="Verdana" w:hAnsi="Verdana"/>
          <w:sz w:val="19"/>
          <w:szCs w:val="19"/>
          <w:lang w:eastAsia="ar-SA"/>
        </w:rPr>
        <w:t xml:space="preserve"> perentorio.</w:t>
      </w:r>
    </w:p>
    <w:p w:rsidR="00575E8C" w:rsidRDefault="00575E8C" w:rsidP="00575E8C">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Oltre alle misure obbligatorie, il PNA individua le misure ulteriori</w:t>
      </w:r>
      <w:r>
        <w:rPr>
          <w:rFonts w:ascii="Verdana" w:hAnsi="Verdana"/>
          <w:sz w:val="19"/>
          <w:szCs w:val="19"/>
          <w:lang w:eastAsia="ar-SA"/>
        </w:rPr>
        <w:t>,</w:t>
      </w:r>
      <w:r w:rsidRPr="00E87A7F">
        <w:rPr>
          <w:rFonts w:ascii="Verdana" w:hAnsi="Verdana"/>
          <w:sz w:val="19"/>
          <w:szCs w:val="19"/>
          <w:lang w:eastAsia="ar-SA"/>
        </w:rPr>
        <w:t xml:space="preserve"> riconoscendo tali quelle che, pur non essendo obbligatorie per legge</w:t>
      </w:r>
      <w:r>
        <w:rPr>
          <w:rFonts w:ascii="Verdana" w:hAnsi="Verdana"/>
          <w:sz w:val="19"/>
          <w:szCs w:val="19"/>
          <w:lang w:eastAsia="ar-SA"/>
        </w:rPr>
        <w:t>,</w:t>
      </w:r>
      <w:r w:rsidRPr="00E87A7F">
        <w:rPr>
          <w:rFonts w:ascii="Verdana" w:hAnsi="Verdana"/>
          <w:sz w:val="19"/>
          <w:szCs w:val="19"/>
          <w:lang w:eastAsia="ar-SA"/>
        </w:rPr>
        <w:t xml:space="preserve"> sono rese tali dal loro inserimento del PTPC</w:t>
      </w:r>
      <w:r>
        <w:rPr>
          <w:rFonts w:ascii="Verdana" w:hAnsi="Verdana"/>
          <w:sz w:val="19"/>
          <w:szCs w:val="19"/>
          <w:lang w:eastAsia="ar-SA"/>
        </w:rPr>
        <w:t xml:space="preserve">. </w:t>
      </w:r>
    </w:p>
    <w:p w:rsidR="00575E8C" w:rsidRPr="00575E8C" w:rsidRDefault="00575E8C" w:rsidP="00575E8C">
      <w:pPr>
        <w:suppressAutoHyphens/>
        <w:overflowPunct/>
        <w:autoSpaceDE/>
        <w:autoSpaceDN/>
        <w:adjustRightInd/>
        <w:spacing w:before="120"/>
        <w:jc w:val="both"/>
        <w:textAlignment w:val="auto"/>
        <w:rPr>
          <w:rFonts w:ascii="Verdana" w:hAnsi="Verdana"/>
          <w:sz w:val="19"/>
          <w:szCs w:val="19"/>
          <w:lang w:eastAsia="ar-SA"/>
        </w:rPr>
      </w:pPr>
      <w:r>
        <w:rPr>
          <w:rFonts w:ascii="Verdana" w:hAnsi="Verdana"/>
          <w:sz w:val="19"/>
          <w:szCs w:val="19"/>
          <w:lang w:eastAsia="ar-SA"/>
        </w:rPr>
        <w:t>I</w:t>
      </w:r>
      <w:r w:rsidRPr="00E87A7F">
        <w:rPr>
          <w:rFonts w:ascii="Verdana" w:hAnsi="Verdana"/>
          <w:sz w:val="19"/>
          <w:szCs w:val="19"/>
          <w:lang w:eastAsia="ar-SA"/>
        </w:rPr>
        <w:t xml:space="preserve">l PNA individua </w:t>
      </w:r>
      <w:r>
        <w:rPr>
          <w:rFonts w:ascii="Verdana" w:hAnsi="Verdana"/>
          <w:sz w:val="19"/>
          <w:szCs w:val="19"/>
          <w:lang w:eastAsia="ar-SA"/>
        </w:rPr>
        <w:t xml:space="preserve">inoltre </w:t>
      </w:r>
      <w:r w:rsidRPr="00E87A7F">
        <w:rPr>
          <w:rFonts w:ascii="Verdana" w:hAnsi="Verdana"/>
          <w:sz w:val="19"/>
          <w:szCs w:val="19"/>
          <w:lang w:eastAsia="ar-SA"/>
        </w:rPr>
        <w:t>le misure trasversali</w:t>
      </w:r>
      <w:r>
        <w:rPr>
          <w:rFonts w:ascii="Verdana" w:hAnsi="Verdana"/>
          <w:sz w:val="19"/>
          <w:szCs w:val="19"/>
          <w:lang w:eastAsia="ar-SA"/>
        </w:rPr>
        <w:t>, che</w:t>
      </w:r>
      <w:r w:rsidRPr="00E87A7F">
        <w:rPr>
          <w:rFonts w:ascii="Verdana" w:hAnsi="Verdana"/>
          <w:sz w:val="19"/>
          <w:szCs w:val="19"/>
          <w:lang w:eastAsia="ar-SA"/>
        </w:rPr>
        <w:t xml:space="preserve"> potranno essere attivate attraverso circolari e disposizioni interne</w:t>
      </w:r>
      <w:r>
        <w:rPr>
          <w:rFonts w:ascii="Verdana" w:hAnsi="Verdana"/>
          <w:sz w:val="19"/>
          <w:szCs w:val="19"/>
          <w:lang w:eastAsia="ar-SA"/>
        </w:rPr>
        <w:t>. L</w:t>
      </w:r>
      <w:r w:rsidRPr="00E87A7F">
        <w:rPr>
          <w:rFonts w:ascii="Verdana" w:hAnsi="Verdana"/>
          <w:sz w:val="19"/>
          <w:szCs w:val="19"/>
          <w:lang w:eastAsia="ar-SA"/>
        </w:rPr>
        <w:t>a valutazione complessiva del rischio è la risultante anche dell’</w:t>
      </w:r>
      <w:r>
        <w:rPr>
          <w:rFonts w:ascii="Verdana" w:hAnsi="Verdana"/>
          <w:sz w:val="19"/>
          <w:szCs w:val="19"/>
          <w:lang w:eastAsia="ar-SA"/>
        </w:rPr>
        <w:t>implementazione di tali misure.</w:t>
      </w:r>
    </w:p>
    <w:p w:rsidR="00575E8C" w:rsidRPr="00575E8C" w:rsidRDefault="00575E8C" w:rsidP="00575E8C">
      <w:pPr>
        <w:suppressAutoHyphens/>
        <w:overflowPunct/>
        <w:autoSpaceDE/>
        <w:autoSpaceDN/>
        <w:adjustRightInd/>
        <w:spacing w:before="120"/>
        <w:jc w:val="both"/>
        <w:textAlignment w:val="auto"/>
        <w:rPr>
          <w:rFonts w:ascii="Verdana" w:hAnsi="Verdana"/>
          <w:sz w:val="19"/>
          <w:szCs w:val="19"/>
          <w:lang w:eastAsia="ar-SA"/>
        </w:rPr>
      </w:pPr>
      <w:r w:rsidRPr="00575E8C">
        <w:rPr>
          <w:rFonts w:ascii="Verdana" w:hAnsi="Verdana"/>
          <w:sz w:val="19"/>
          <w:szCs w:val="19"/>
          <w:lang w:eastAsia="ar-SA"/>
        </w:rPr>
        <w:t>In questa fase di predisposizione del PTPC, altre misure generali per le istituzioni scolastiche del Veneto, previste dal PNA, sono le seguenti:</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codice di comportamento specifico del personale scolastico;</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indicazione dei criteri di rotazione del personale;</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elaborazione della proposta di regolamento per disciplinare gli incarichi e le attività non consentite ai pubblici dipendenti (incarichi extraistituzionali);</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elaborazione di direttive per l’attribuzione degli incarichi dirigenziali con definizione delle cause ostative al conferimento e verifica dell’insussistenza di cause di incompatibilità (inconferibilità e incompatibilità);</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definizione di modalità per verificare il rispetto del divieto di svolgere attività incompatibili a seguito della cessazione del rapporto di lavoro;</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elaborazione di direttive per effettuare controlli su precedenti penali ai fini dell’attribuzione degli incarichi e dell’assegnazione ad uffici;</w:t>
      </w:r>
    </w:p>
    <w:p w:rsidR="00575E8C" w:rsidRPr="00575E8C" w:rsidRDefault="00575E8C" w:rsidP="00575E8C">
      <w:pPr>
        <w:pStyle w:val="Paragrafoelenco"/>
        <w:numPr>
          <w:ilvl w:val="0"/>
          <w:numId w:val="25"/>
        </w:numPr>
        <w:suppressAutoHyphens/>
        <w:overflowPunct/>
        <w:autoSpaceDE/>
        <w:autoSpaceDN/>
        <w:adjustRightInd/>
        <w:ind w:left="426" w:hanging="426"/>
        <w:jc w:val="both"/>
        <w:textAlignment w:val="auto"/>
        <w:rPr>
          <w:rFonts w:ascii="Verdana" w:hAnsi="Verdana"/>
          <w:sz w:val="19"/>
          <w:szCs w:val="19"/>
          <w:lang w:eastAsia="ar-SA"/>
        </w:rPr>
      </w:pPr>
      <w:r w:rsidRPr="00575E8C">
        <w:rPr>
          <w:rFonts w:ascii="Verdana" w:hAnsi="Verdana"/>
          <w:sz w:val="19"/>
          <w:szCs w:val="19"/>
          <w:lang w:eastAsia="ar-SA"/>
        </w:rPr>
        <w:t>indicazione delle iniziative previste nell’ambito di concorsi e selezione del personale.</w:t>
      </w:r>
    </w:p>
    <w:p w:rsidR="00575E8C" w:rsidRDefault="00575E8C" w:rsidP="00575E8C">
      <w:pPr>
        <w:suppressAutoHyphens/>
        <w:overflowPunct/>
        <w:autoSpaceDE/>
        <w:autoSpaceDN/>
        <w:adjustRightInd/>
        <w:spacing w:before="120"/>
        <w:jc w:val="both"/>
        <w:textAlignment w:val="auto"/>
        <w:rPr>
          <w:rFonts w:ascii="Verdana" w:hAnsi="Verdana"/>
          <w:sz w:val="19"/>
          <w:szCs w:val="19"/>
          <w:lang w:eastAsia="ar-SA"/>
        </w:rPr>
      </w:pPr>
      <w:r w:rsidRPr="00575E8C">
        <w:rPr>
          <w:rFonts w:ascii="Verdana" w:hAnsi="Verdana"/>
          <w:sz w:val="19"/>
          <w:szCs w:val="19"/>
          <w:lang w:eastAsia="ar-SA"/>
        </w:rPr>
        <w:t>Considerata la peculiarità delle istituzioni scolastiche nell’alveo delle amministrazioni pubbliche e attesa la necessità di predisporre per tali misure di prevenzione della corruzione una descrizione, con relativi indicatori di monitoraggio e tempistica omogenea sul territorio nazionale, l’amministrazione centrale ha previsto appositi Tavoli tecnici.</w:t>
      </w:r>
    </w:p>
    <w:p w:rsidR="00575E8C" w:rsidRPr="00575E8C" w:rsidRDefault="00575E8C" w:rsidP="00575E8C">
      <w:pPr>
        <w:suppressAutoHyphens/>
        <w:overflowPunct/>
        <w:autoSpaceDE/>
        <w:autoSpaceDN/>
        <w:adjustRightInd/>
        <w:spacing w:before="120"/>
        <w:jc w:val="both"/>
        <w:textAlignment w:val="auto"/>
        <w:rPr>
          <w:rFonts w:ascii="Verdana" w:hAnsi="Verdana"/>
          <w:sz w:val="19"/>
          <w:szCs w:val="19"/>
          <w:lang w:eastAsia="ar-SA"/>
        </w:rPr>
      </w:pPr>
    </w:p>
    <w:p w:rsidR="00E15CEB" w:rsidRPr="00E87A7F" w:rsidRDefault="00E15CEB" w:rsidP="006F7F8C">
      <w:pPr>
        <w:suppressAutoHyphens/>
        <w:overflowPunct/>
        <w:autoSpaceDE/>
        <w:autoSpaceDN/>
        <w:adjustRightInd/>
        <w:jc w:val="both"/>
        <w:textAlignment w:val="auto"/>
        <w:rPr>
          <w:rFonts w:ascii="Verdana" w:hAnsi="Verdana"/>
          <w:sz w:val="19"/>
          <w:szCs w:val="19"/>
          <w:lang w:eastAsia="ar-SA"/>
        </w:rPr>
      </w:pPr>
    </w:p>
    <w:p w:rsidR="00E15CEB" w:rsidRPr="006F7F8C" w:rsidRDefault="00C17802" w:rsidP="006F7F8C">
      <w:pPr>
        <w:suppressAutoHyphens/>
        <w:overflowPunct/>
        <w:autoSpaceDE/>
        <w:autoSpaceDN/>
        <w:adjustRightInd/>
        <w:jc w:val="both"/>
        <w:textAlignment w:val="auto"/>
        <w:rPr>
          <w:rFonts w:ascii="Verdana" w:eastAsiaTheme="majorEastAsia" w:hAnsi="Verdana" w:cstheme="majorBidi"/>
          <w:b/>
          <w:bCs/>
          <w:color w:val="4E67C8" w:themeColor="accent1"/>
          <w:sz w:val="19"/>
          <w:szCs w:val="19"/>
          <w:lang w:eastAsia="ar-SA"/>
        </w:rPr>
      </w:pPr>
      <w:r w:rsidRPr="00575E8C">
        <w:rPr>
          <w:rFonts w:ascii="Verdana" w:eastAsiaTheme="majorEastAsia" w:hAnsi="Verdana" w:cstheme="majorBidi"/>
          <w:b/>
          <w:bCs/>
          <w:color w:val="4E67C8" w:themeColor="accent1"/>
          <w:sz w:val="19"/>
          <w:szCs w:val="19"/>
          <w:lang w:eastAsia="ar-SA"/>
        </w:rPr>
        <w:t>5.</w:t>
      </w:r>
      <w:r w:rsidR="005D2BE4" w:rsidRPr="00575E8C">
        <w:rPr>
          <w:rFonts w:ascii="Verdana" w:eastAsiaTheme="majorEastAsia" w:hAnsi="Verdana" w:cstheme="majorBidi"/>
          <w:b/>
          <w:bCs/>
          <w:color w:val="4E67C8" w:themeColor="accent1"/>
          <w:sz w:val="19"/>
          <w:szCs w:val="19"/>
          <w:lang w:eastAsia="ar-SA"/>
        </w:rPr>
        <w:t>1</w:t>
      </w:r>
      <w:r w:rsidRPr="00575E8C">
        <w:rPr>
          <w:rFonts w:ascii="Verdana" w:eastAsiaTheme="majorEastAsia" w:hAnsi="Verdana" w:cstheme="majorBidi"/>
          <w:b/>
          <w:bCs/>
          <w:color w:val="4E67C8" w:themeColor="accent1"/>
          <w:sz w:val="19"/>
          <w:szCs w:val="19"/>
          <w:lang w:eastAsia="ar-SA"/>
        </w:rPr>
        <w:tab/>
      </w:r>
      <w:bookmarkStart w:id="54" w:name="_Toc451242536"/>
      <w:r w:rsidR="00E15CEB" w:rsidRPr="00575E8C">
        <w:rPr>
          <w:rFonts w:ascii="Verdana" w:eastAsiaTheme="majorEastAsia" w:hAnsi="Verdana" w:cstheme="majorBidi"/>
          <w:b/>
          <w:bCs/>
          <w:color w:val="4E67C8" w:themeColor="accent1"/>
          <w:sz w:val="19"/>
          <w:szCs w:val="19"/>
          <w:lang w:eastAsia="ar-SA"/>
        </w:rPr>
        <w:t>Trasparenza nelle gare</w:t>
      </w:r>
      <w:bookmarkEnd w:id="54"/>
    </w:p>
    <w:p w:rsidR="00F27142" w:rsidRPr="00F27142" w:rsidRDefault="00F27142" w:rsidP="006F7F8C">
      <w:pPr>
        <w:rPr>
          <w:lang w:eastAsia="ar-SA"/>
        </w:rPr>
      </w:pPr>
    </w:p>
    <w:p w:rsidR="00E15CEB" w:rsidRPr="00E87A7F" w:rsidRDefault="00E15CEB" w:rsidP="006F7F8C">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 xml:space="preserve">A norma del comma 32 dell’articolo 1 della legge 190/2012, per ciascuna gara d’appalto le stazioni appaltanti sono tenute a pubblicare nei propri siti web: </w:t>
      </w:r>
    </w:p>
    <w:p w:rsidR="00E15CEB" w:rsidRPr="00E87A7F"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la struttura proponente; </w:t>
      </w:r>
    </w:p>
    <w:p w:rsidR="00E15CEB" w:rsidRPr="00E87A7F"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l'oggetto del bando; </w:t>
      </w:r>
    </w:p>
    <w:p w:rsidR="00E15CEB" w:rsidRPr="00E87A7F"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l'elenco degli operatori invitati a presentare offerte; </w:t>
      </w:r>
    </w:p>
    <w:p w:rsidR="00E15CEB" w:rsidRPr="00E87A7F"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l'aggiudicatario; </w:t>
      </w:r>
    </w:p>
    <w:p w:rsidR="00E15CEB" w:rsidRPr="00E87A7F"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l'importo di aggiudicazione; </w:t>
      </w:r>
    </w:p>
    <w:p w:rsidR="00E15CEB" w:rsidRPr="00E87A7F"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i tempi di completamento dell'opera, servizio o fornitura; </w:t>
      </w:r>
    </w:p>
    <w:p w:rsidR="00E15CEB" w:rsidRDefault="00E15CEB" w:rsidP="003F4F2B">
      <w:pPr>
        <w:numPr>
          <w:ilvl w:val="0"/>
          <w:numId w:val="1"/>
        </w:numPr>
        <w:suppressAutoHyphens/>
        <w:overflowPunct/>
        <w:autoSpaceDE/>
        <w:autoSpaceDN/>
        <w:adjustRightInd/>
        <w:ind w:left="425" w:hanging="357"/>
        <w:jc w:val="both"/>
        <w:textAlignment w:val="auto"/>
        <w:rPr>
          <w:rFonts w:ascii="Verdana" w:hAnsi="Verdana"/>
          <w:sz w:val="19"/>
          <w:szCs w:val="19"/>
          <w:lang w:eastAsia="ar-SA"/>
        </w:rPr>
      </w:pPr>
      <w:r w:rsidRPr="00E87A7F">
        <w:rPr>
          <w:rFonts w:ascii="Verdana" w:hAnsi="Verdana"/>
          <w:sz w:val="19"/>
          <w:szCs w:val="19"/>
          <w:lang w:eastAsia="ar-SA"/>
        </w:rPr>
        <w:t xml:space="preserve">l'importo delle somme liquidate. </w:t>
      </w:r>
    </w:p>
    <w:p w:rsidR="003F4F2B" w:rsidRPr="00E87A7F" w:rsidRDefault="003F4F2B" w:rsidP="003F4F2B">
      <w:pPr>
        <w:suppressAutoHyphens/>
        <w:overflowPunct/>
        <w:autoSpaceDE/>
        <w:autoSpaceDN/>
        <w:adjustRightInd/>
        <w:jc w:val="both"/>
        <w:textAlignment w:val="auto"/>
        <w:rPr>
          <w:rFonts w:ascii="Verdana" w:hAnsi="Verdana"/>
          <w:sz w:val="19"/>
          <w:szCs w:val="19"/>
          <w:lang w:eastAsia="ar-SA"/>
        </w:rPr>
      </w:pPr>
    </w:p>
    <w:p w:rsidR="00E15CEB" w:rsidRPr="00E87A7F" w:rsidRDefault="00E15CEB" w:rsidP="003F4F2B">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Entro il 31 gennaio</w:t>
      </w:r>
      <w:bookmarkStart w:id="55" w:name="3up"/>
      <w:r w:rsidRPr="00E87A7F">
        <w:rPr>
          <w:rFonts w:ascii="Verdana" w:hAnsi="Verdana"/>
          <w:sz w:val="19"/>
          <w:szCs w:val="19"/>
          <w:lang w:eastAsia="ar-SA"/>
        </w:rPr>
        <w:t xml:space="preserve"> di ogni anno, tali informazioni, relativamente all'anno precedente, sono pubblicate in tabelle riassuntive rese liberamente scaricabili in un formato digitale standard aperto</w:t>
      </w:r>
      <w:r w:rsidR="00872E9E">
        <w:rPr>
          <w:rFonts w:ascii="Verdana" w:hAnsi="Verdana"/>
          <w:sz w:val="19"/>
          <w:szCs w:val="19"/>
          <w:lang w:eastAsia="ar-SA"/>
        </w:rPr>
        <w:t>,</w:t>
      </w:r>
      <w:r w:rsidRPr="00E87A7F">
        <w:rPr>
          <w:rFonts w:ascii="Verdana" w:hAnsi="Verdana"/>
          <w:sz w:val="19"/>
          <w:szCs w:val="19"/>
          <w:lang w:eastAsia="ar-SA"/>
        </w:rPr>
        <w:t xml:space="preserve"> che consenta di analizzare e rielaborare, anche a fini statistici, i dati informatici. Le </w:t>
      </w:r>
      <w:r w:rsidR="005D614A">
        <w:rPr>
          <w:rFonts w:ascii="Verdana" w:hAnsi="Verdana"/>
          <w:sz w:val="19"/>
          <w:szCs w:val="19"/>
          <w:lang w:eastAsia="ar-SA"/>
        </w:rPr>
        <w:t>A</w:t>
      </w:r>
      <w:r w:rsidRPr="00E87A7F">
        <w:rPr>
          <w:rFonts w:ascii="Verdana" w:hAnsi="Verdana"/>
          <w:sz w:val="19"/>
          <w:szCs w:val="19"/>
          <w:lang w:eastAsia="ar-SA"/>
        </w:rPr>
        <w:t>mministrazioni trasmettono in formato digitale tali informazioni all’</w:t>
      </w:r>
      <w:r w:rsidR="00F7608A">
        <w:rPr>
          <w:rFonts w:ascii="Verdana" w:hAnsi="Verdana"/>
          <w:sz w:val="19"/>
          <w:szCs w:val="19"/>
          <w:lang w:eastAsia="ar-SA"/>
        </w:rPr>
        <w:t>ANAC</w:t>
      </w:r>
      <w:r w:rsidRPr="00E87A7F">
        <w:rPr>
          <w:rFonts w:ascii="Verdana" w:hAnsi="Verdana"/>
          <w:sz w:val="19"/>
          <w:szCs w:val="19"/>
          <w:lang w:eastAsia="ar-SA"/>
        </w:rPr>
        <w:t xml:space="preserve">. </w:t>
      </w:r>
    </w:p>
    <w:p w:rsidR="00E15CEB" w:rsidRDefault="00E15CEB" w:rsidP="003F4F2B">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In precedenza la trasmissione era effettuata all’Autorità di Vigilanza dei contratti pubblici. Come già precisato, l’articolo 19 del DL 90/2014 (convertito con modificazioni dalla legge 114/2014), ha soppresso l'Autorità di vigilanza sui contratti pubblici di lavori, servizi e forniture (AVCP) e ne ha trasferito compiti e funzioni all'A</w:t>
      </w:r>
      <w:r w:rsidR="00872E9E">
        <w:rPr>
          <w:rFonts w:ascii="Verdana" w:hAnsi="Verdana"/>
          <w:sz w:val="19"/>
          <w:szCs w:val="19"/>
          <w:lang w:eastAsia="ar-SA"/>
        </w:rPr>
        <w:t>NAC</w:t>
      </w:r>
      <w:r w:rsidRPr="00E87A7F">
        <w:rPr>
          <w:rFonts w:ascii="Verdana" w:hAnsi="Verdana"/>
          <w:sz w:val="19"/>
          <w:szCs w:val="19"/>
          <w:lang w:eastAsia="ar-SA"/>
        </w:rPr>
        <w:t>.</w:t>
      </w:r>
      <w:r w:rsidR="003F4F2B">
        <w:rPr>
          <w:rFonts w:ascii="Verdana" w:hAnsi="Verdana"/>
          <w:sz w:val="19"/>
          <w:szCs w:val="19"/>
          <w:lang w:eastAsia="ar-SA"/>
        </w:rPr>
        <w:t xml:space="preserve"> </w:t>
      </w:r>
      <w:r w:rsidRPr="00E87A7F">
        <w:rPr>
          <w:rFonts w:ascii="Verdana" w:hAnsi="Verdana"/>
          <w:sz w:val="19"/>
          <w:szCs w:val="19"/>
          <w:lang w:eastAsia="ar-SA"/>
        </w:rPr>
        <w:t>L’</w:t>
      </w:r>
      <w:r w:rsidR="00F7608A">
        <w:rPr>
          <w:rFonts w:ascii="Verdana" w:hAnsi="Verdana"/>
          <w:sz w:val="19"/>
          <w:szCs w:val="19"/>
          <w:lang w:eastAsia="ar-SA"/>
        </w:rPr>
        <w:t>ANAC</w:t>
      </w:r>
      <w:r w:rsidRPr="00E87A7F">
        <w:rPr>
          <w:rFonts w:ascii="Verdana" w:hAnsi="Verdana"/>
          <w:sz w:val="19"/>
          <w:szCs w:val="19"/>
          <w:lang w:eastAsia="ar-SA"/>
        </w:rPr>
        <w:t xml:space="preserve"> quindi pubblica nel proprio sito web in una sezione liberamente consultabile da tutti i cittadini, dette informazioni sulle gare catalogate in base alla tipologia di stazione appaltante e per regione.</w:t>
      </w:r>
      <w:bookmarkEnd w:id="55"/>
    </w:p>
    <w:p w:rsidR="003F4F2B" w:rsidRPr="00E87A7F" w:rsidRDefault="003F4F2B" w:rsidP="003F4F2B">
      <w:pPr>
        <w:suppressAutoHyphens/>
        <w:overflowPunct/>
        <w:autoSpaceDE/>
        <w:autoSpaceDN/>
        <w:adjustRightInd/>
        <w:spacing w:before="120"/>
        <w:jc w:val="both"/>
        <w:textAlignment w:val="auto"/>
        <w:rPr>
          <w:rFonts w:ascii="Verdana" w:hAnsi="Verdana"/>
          <w:sz w:val="19"/>
          <w:szCs w:val="19"/>
          <w:lang w:eastAsia="ar-SA"/>
        </w:rPr>
      </w:pPr>
      <w:r>
        <w:rPr>
          <w:rFonts w:ascii="Verdana" w:hAnsi="Verdana"/>
          <w:sz w:val="19"/>
          <w:szCs w:val="19"/>
          <w:lang w:eastAsia="ar-SA"/>
        </w:rPr>
        <w:t>Questo obbligo vale d’ora in poi anche per i Dirigenti scolastici.</w:t>
      </w:r>
    </w:p>
    <w:p w:rsidR="003F4F2B" w:rsidRDefault="003F4F2B" w:rsidP="00E87A7F">
      <w:pPr>
        <w:suppressAutoHyphens/>
        <w:overflowPunct/>
        <w:autoSpaceDE/>
        <w:autoSpaceDN/>
        <w:adjustRightInd/>
        <w:spacing w:before="120"/>
        <w:jc w:val="both"/>
        <w:textAlignment w:val="auto"/>
        <w:rPr>
          <w:rFonts w:ascii="Verdana" w:hAnsi="Verdana"/>
          <w:b/>
          <w:sz w:val="19"/>
          <w:szCs w:val="19"/>
          <w:lang w:eastAsia="ar-SA"/>
        </w:rPr>
      </w:pPr>
    </w:p>
    <w:p w:rsidR="00575E8C" w:rsidRDefault="00575E8C" w:rsidP="00E87A7F">
      <w:pPr>
        <w:suppressAutoHyphens/>
        <w:overflowPunct/>
        <w:autoSpaceDE/>
        <w:autoSpaceDN/>
        <w:adjustRightInd/>
        <w:spacing w:before="120"/>
        <w:jc w:val="both"/>
        <w:textAlignment w:val="auto"/>
        <w:rPr>
          <w:rFonts w:ascii="Verdana" w:hAnsi="Verdana"/>
          <w:b/>
          <w:sz w:val="19"/>
          <w:szCs w:val="19"/>
          <w:lang w:eastAsia="ar-SA"/>
        </w:rPr>
      </w:pPr>
    </w:p>
    <w:p w:rsidR="00D4051A" w:rsidRPr="00D4051A" w:rsidRDefault="00D4051A" w:rsidP="00E87A7F">
      <w:pPr>
        <w:suppressAutoHyphens/>
        <w:overflowPunct/>
        <w:autoSpaceDE/>
        <w:autoSpaceDN/>
        <w:adjustRightInd/>
        <w:spacing w:before="120"/>
        <w:jc w:val="both"/>
        <w:textAlignment w:val="auto"/>
        <w:rPr>
          <w:rFonts w:ascii="Verdana" w:hAnsi="Verdana"/>
          <w:b/>
          <w:sz w:val="19"/>
          <w:szCs w:val="19"/>
          <w:lang w:eastAsia="ar-SA"/>
        </w:rPr>
      </w:pPr>
      <w:r w:rsidRPr="00321758">
        <w:rPr>
          <w:rFonts w:ascii="Verdana" w:hAnsi="Verdana"/>
          <w:b/>
          <w:sz w:val="19"/>
          <w:szCs w:val="19"/>
          <w:lang w:eastAsia="ar-SA"/>
        </w:rPr>
        <w:lastRenderedPageBreak/>
        <w:t xml:space="preserve">Misura </w:t>
      </w:r>
      <w:r w:rsidR="003F4F2B">
        <w:rPr>
          <w:rFonts w:ascii="Verdana" w:hAnsi="Verdana"/>
          <w:b/>
          <w:sz w:val="19"/>
          <w:szCs w:val="19"/>
          <w:lang w:eastAsia="ar-SA"/>
        </w:rPr>
        <w:t>obbligatoria</w:t>
      </w:r>
      <w:r w:rsidRPr="00321758">
        <w:rPr>
          <w:rFonts w:ascii="Verdana" w:hAnsi="Verdana"/>
          <w:b/>
          <w:sz w:val="19"/>
          <w:szCs w:val="19"/>
          <w:lang w:eastAsia="ar-SA"/>
        </w:rPr>
        <w:t xml:space="preserve"> per </w:t>
      </w:r>
      <w:r w:rsidR="003F4F2B">
        <w:rPr>
          <w:rFonts w:ascii="Verdana" w:hAnsi="Verdana"/>
          <w:b/>
          <w:sz w:val="19"/>
          <w:szCs w:val="19"/>
          <w:lang w:eastAsia="ar-SA"/>
        </w:rPr>
        <w:t xml:space="preserve">tutte </w:t>
      </w:r>
      <w:r w:rsidRPr="00321758">
        <w:rPr>
          <w:rFonts w:ascii="Verdana" w:hAnsi="Verdana"/>
          <w:b/>
          <w:sz w:val="19"/>
          <w:szCs w:val="19"/>
          <w:lang w:eastAsia="ar-SA"/>
        </w:rPr>
        <w:t xml:space="preserve">le istituzioni scolastiche </w:t>
      </w:r>
      <w:r w:rsidR="00A651F5">
        <w:rPr>
          <w:rFonts w:ascii="Verdana" w:hAnsi="Verdana"/>
          <w:b/>
          <w:sz w:val="19"/>
          <w:szCs w:val="19"/>
          <w:lang w:eastAsia="ar-SA"/>
        </w:rPr>
        <w:t xml:space="preserve">ed educative </w:t>
      </w:r>
      <w:r w:rsidRPr="00321758">
        <w:rPr>
          <w:rFonts w:ascii="Verdana" w:hAnsi="Verdana"/>
          <w:b/>
          <w:sz w:val="19"/>
          <w:szCs w:val="19"/>
          <w:lang w:eastAsia="ar-SA"/>
        </w:rPr>
        <w:t>del Veneto</w:t>
      </w:r>
    </w:p>
    <w:p w:rsidR="00D4051A" w:rsidRPr="00D4051A" w:rsidRDefault="00D4051A" w:rsidP="003F4F2B">
      <w:pPr>
        <w:suppressAutoHyphens/>
        <w:overflowPunct/>
        <w:autoSpaceDE/>
        <w:autoSpaceDN/>
        <w:adjustRightInd/>
        <w:jc w:val="both"/>
        <w:textAlignment w:val="auto"/>
        <w:rPr>
          <w:rFonts w:ascii="Verdana" w:hAnsi="Verdana"/>
          <w:sz w:val="19"/>
          <w:szCs w:val="19"/>
          <w:lang w:eastAsia="ar-SA"/>
        </w:rPr>
      </w:pPr>
      <w:r w:rsidRPr="00D4051A">
        <w:rPr>
          <w:rFonts w:ascii="Verdana" w:hAnsi="Verdana"/>
          <w:sz w:val="19"/>
          <w:szCs w:val="19"/>
        </w:rPr>
        <w:t>Ciascuna istituzione scolastica dovrà procedere</w:t>
      </w:r>
      <w:r>
        <w:rPr>
          <w:rFonts w:ascii="Verdana" w:hAnsi="Verdana"/>
          <w:sz w:val="19"/>
          <w:szCs w:val="19"/>
        </w:rPr>
        <w:t xml:space="preserve"> </w:t>
      </w:r>
      <w:r w:rsidRPr="00D4051A">
        <w:rPr>
          <w:rFonts w:ascii="Verdana" w:hAnsi="Verdana"/>
          <w:sz w:val="19"/>
          <w:szCs w:val="19"/>
        </w:rPr>
        <w:t>alla pubblicazione sul sito web istituzionale, nella sezione</w:t>
      </w:r>
      <w:r>
        <w:rPr>
          <w:rFonts w:ascii="Verdana" w:hAnsi="Verdana"/>
          <w:sz w:val="19"/>
          <w:szCs w:val="19"/>
        </w:rPr>
        <w:t xml:space="preserve"> “</w:t>
      </w:r>
      <w:r w:rsidRPr="00D4051A">
        <w:rPr>
          <w:rFonts w:ascii="Verdana" w:hAnsi="Verdana"/>
          <w:sz w:val="19"/>
          <w:szCs w:val="19"/>
        </w:rPr>
        <w:t>Amministrazione trasparente</w:t>
      </w:r>
      <w:r>
        <w:rPr>
          <w:rFonts w:ascii="Verdana" w:hAnsi="Verdana"/>
          <w:sz w:val="19"/>
          <w:szCs w:val="19"/>
        </w:rPr>
        <w:t>”</w:t>
      </w:r>
      <w:r w:rsidRPr="00D4051A">
        <w:rPr>
          <w:rFonts w:ascii="Verdana" w:hAnsi="Verdana"/>
          <w:sz w:val="19"/>
          <w:szCs w:val="19"/>
        </w:rPr>
        <w:t>, sotto-sezione di primo livello</w:t>
      </w:r>
      <w:r>
        <w:rPr>
          <w:rFonts w:ascii="Verdana" w:hAnsi="Verdana"/>
          <w:sz w:val="19"/>
          <w:szCs w:val="19"/>
        </w:rPr>
        <w:t xml:space="preserve"> “</w:t>
      </w:r>
      <w:r w:rsidRPr="00D4051A">
        <w:rPr>
          <w:rFonts w:ascii="Verdana" w:hAnsi="Verdana"/>
          <w:sz w:val="19"/>
          <w:szCs w:val="19"/>
        </w:rPr>
        <w:t>Bandi di gara e contratti</w:t>
      </w:r>
      <w:r>
        <w:rPr>
          <w:rFonts w:ascii="Verdana" w:hAnsi="Verdana"/>
          <w:sz w:val="19"/>
          <w:szCs w:val="19"/>
        </w:rPr>
        <w:t>”</w:t>
      </w:r>
      <w:r w:rsidRPr="00D4051A">
        <w:rPr>
          <w:rFonts w:ascii="Verdana" w:hAnsi="Verdana"/>
          <w:sz w:val="19"/>
          <w:szCs w:val="19"/>
        </w:rPr>
        <w:t>, delle informazioni prescritte in formato tabellare XLS</w:t>
      </w:r>
      <w:r>
        <w:rPr>
          <w:rFonts w:ascii="Verdana" w:hAnsi="Verdana"/>
          <w:sz w:val="19"/>
          <w:szCs w:val="19"/>
        </w:rPr>
        <w:t>,</w:t>
      </w:r>
      <w:r w:rsidRPr="00D4051A">
        <w:rPr>
          <w:rFonts w:ascii="Verdana" w:hAnsi="Verdana"/>
          <w:sz w:val="19"/>
          <w:szCs w:val="19"/>
        </w:rPr>
        <w:t xml:space="preserve"> entro il 31 gennaio di ogni anno</w:t>
      </w:r>
      <w:r w:rsidR="00321758">
        <w:rPr>
          <w:rFonts w:ascii="Verdana" w:hAnsi="Verdana"/>
          <w:sz w:val="19"/>
          <w:szCs w:val="19"/>
        </w:rPr>
        <w:t>.</w:t>
      </w:r>
    </w:p>
    <w:p w:rsidR="003F4F2B" w:rsidRDefault="00D4051A" w:rsidP="003F4F2B">
      <w:pPr>
        <w:suppressAutoHyphens/>
        <w:overflowPunct/>
        <w:autoSpaceDE/>
        <w:autoSpaceDN/>
        <w:adjustRightInd/>
        <w:jc w:val="both"/>
        <w:textAlignment w:val="auto"/>
        <w:rPr>
          <w:rFonts w:ascii="Verdana" w:hAnsi="Verdana"/>
          <w:sz w:val="19"/>
          <w:szCs w:val="19"/>
        </w:rPr>
      </w:pPr>
      <w:r w:rsidRPr="00D4051A">
        <w:rPr>
          <w:rFonts w:ascii="Verdana" w:hAnsi="Verdana"/>
          <w:sz w:val="19"/>
          <w:szCs w:val="19"/>
        </w:rPr>
        <w:t xml:space="preserve">Dette informazioni dovranno essere, altresì, trasmesse al Responsabile della prevenzione della corruzione entro e non oltre il 10 febbraio di ciascun anno all’indirizzo di posta elettronica </w:t>
      </w:r>
      <w:hyperlink r:id="rId39" w:history="1">
        <w:r w:rsidR="00C9006B" w:rsidRPr="00C9006B">
          <w:rPr>
            <w:rStyle w:val="Collegamentoipertestuale"/>
            <w:rFonts w:ascii="Verdana" w:hAnsi="Verdana"/>
            <w:b/>
            <w:sz w:val="19"/>
            <w:szCs w:val="19"/>
          </w:rPr>
          <w:t>prevenzionecorruzione@istruzioneveneto.it</w:t>
        </w:r>
      </w:hyperlink>
      <w:r w:rsidR="00321758">
        <w:rPr>
          <w:rStyle w:val="Collegamentoipertestuale"/>
          <w:rFonts w:ascii="Verdana" w:hAnsi="Verdana"/>
          <w:color w:val="auto"/>
          <w:sz w:val="19"/>
          <w:szCs w:val="19"/>
          <w:u w:val="none"/>
        </w:rPr>
        <w:t xml:space="preserve">, </w:t>
      </w:r>
      <w:r w:rsidR="00321758" w:rsidRPr="00321758">
        <w:rPr>
          <w:rFonts w:ascii="Verdana" w:hAnsi="Verdana"/>
          <w:sz w:val="19"/>
          <w:szCs w:val="19"/>
        </w:rPr>
        <w:t>al</w:t>
      </w:r>
      <w:r w:rsidRPr="00D4051A">
        <w:rPr>
          <w:rFonts w:ascii="Verdana" w:hAnsi="Verdana"/>
          <w:sz w:val="19"/>
          <w:szCs w:val="19"/>
        </w:rPr>
        <w:t xml:space="preserve"> fine di consentire il monitoraggio sull’effettivo assolvimento dell’obbligo.</w:t>
      </w:r>
    </w:p>
    <w:p w:rsidR="006F7F8C" w:rsidRDefault="006F7F8C" w:rsidP="003F4F2B">
      <w:pPr>
        <w:suppressAutoHyphens/>
        <w:overflowPunct/>
        <w:autoSpaceDE/>
        <w:autoSpaceDN/>
        <w:adjustRightInd/>
        <w:jc w:val="both"/>
        <w:textAlignment w:val="auto"/>
        <w:rPr>
          <w:rFonts w:ascii="Verdana" w:hAnsi="Verdana"/>
          <w:sz w:val="19"/>
          <w:szCs w:val="19"/>
        </w:rPr>
      </w:pPr>
    </w:p>
    <w:p w:rsidR="00E15CEB" w:rsidRPr="00575E8C" w:rsidRDefault="005D2BE4" w:rsidP="005D2BE4">
      <w:pPr>
        <w:pStyle w:val="Titolo2"/>
        <w:numPr>
          <w:ilvl w:val="1"/>
          <w:numId w:val="14"/>
        </w:numPr>
        <w:spacing w:before="120"/>
        <w:ind w:left="709" w:hanging="708"/>
        <w:rPr>
          <w:rFonts w:ascii="Verdana" w:hAnsi="Verdana"/>
          <w:sz w:val="19"/>
          <w:szCs w:val="19"/>
          <w:lang w:eastAsia="ar-SA"/>
        </w:rPr>
      </w:pPr>
      <w:bookmarkStart w:id="56" w:name="_Toc451242537"/>
      <w:r w:rsidRPr="00575E8C">
        <w:rPr>
          <w:rFonts w:ascii="Verdana" w:hAnsi="Verdana"/>
          <w:sz w:val="19"/>
          <w:szCs w:val="19"/>
          <w:lang w:eastAsia="ar-SA"/>
        </w:rPr>
        <w:t xml:space="preserve">Rispetto dei termini di conclusione del procedimento amministrativo e </w:t>
      </w:r>
      <w:r w:rsidR="00E15CEB" w:rsidRPr="00575E8C">
        <w:rPr>
          <w:rFonts w:ascii="Verdana" w:hAnsi="Verdana"/>
          <w:sz w:val="19"/>
          <w:szCs w:val="19"/>
          <w:lang w:eastAsia="ar-SA"/>
        </w:rPr>
        <w:t>titolare del potere sostitutivo</w:t>
      </w:r>
      <w:bookmarkEnd w:id="56"/>
    </w:p>
    <w:p w:rsidR="00D4051A" w:rsidRPr="00D4051A" w:rsidRDefault="00D4051A" w:rsidP="00D4051A">
      <w:pPr>
        <w:rPr>
          <w:lang w:eastAsia="ar-SA"/>
        </w:rPr>
      </w:pPr>
    </w:p>
    <w:p w:rsidR="00E15CEB" w:rsidRPr="00E87A7F" w:rsidRDefault="00E15CE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 xml:space="preserve">Il costante rispetto dei termini di conclusione del procedimento amministrativo, in particolare quando </w:t>
      </w:r>
      <w:r w:rsidR="003F4F2B">
        <w:rPr>
          <w:rFonts w:ascii="Verdana" w:hAnsi="Verdana"/>
          <w:sz w:val="19"/>
          <w:szCs w:val="19"/>
          <w:lang w:eastAsia="ar-SA"/>
        </w:rPr>
        <w:t xml:space="preserve">il procedimento è </w:t>
      </w:r>
      <w:r w:rsidRPr="00E87A7F">
        <w:rPr>
          <w:rFonts w:ascii="Verdana" w:hAnsi="Verdana"/>
          <w:sz w:val="19"/>
          <w:szCs w:val="19"/>
          <w:lang w:eastAsia="ar-SA"/>
        </w:rPr>
        <w:t>avviato su “</w:t>
      </w:r>
      <w:r w:rsidRPr="00E87A7F">
        <w:rPr>
          <w:rFonts w:ascii="Verdana" w:hAnsi="Verdana"/>
          <w:i/>
          <w:sz w:val="19"/>
          <w:szCs w:val="19"/>
          <w:lang w:eastAsia="ar-SA"/>
        </w:rPr>
        <w:t>istanza di parte</w:t>
      </w:r>
      <w:r w:rsidRPr="00E87A7F">
        <w:rPr>
          <w:rFonts w:ascii="Verdana" w:hAnsi="Verdana"/>
          <w:sz w:val="19"/>
          <w:szCs w:val="19"/>
          <w:lang w:eastAsia="ar-SA"/>
        </w:rPr>
        <w:t>”, è indice di buona amministrazione e</w:t>
      </w:r>
      <w:r w:rsidR="003F4F2B">
        <w:rPr>
          <w:rFonts w:ascii="Verdana" w:hAnsi="Verdana"/>
          <w:sz w:val="19"/>
          <w:szCs w:val="19"/>
          <w:lang w:eastAsia="ar-SA"/>
        </w:rPr>
        <w:t xml:space="preserve"> costituisce </w:t>
      </w:r>
      <w:r w:rsidRPr="00E87A7F">
        <w:rPr>
          <w:rFonts w:ascii="Verdana" w:hAnsi="Verdana"/>
          <w:sz w:val="19"/>
          <w:szCs w:val="19"/>
          <w:lang w:eastAsia="ar-SA"/>
        </w:rPr>
        <w:t xml:space="preserve">una variabile da monitorare per l’attuazione delle politiche di contrasto alla corruzione. </w:t>
      </w:r>
    </w:p>
    <w:p w:rsidR="00E15CEB" w:rsidRPr="00D4051A" w:rsidRDefault="00E15CEB" w:rsidP="00EC24F8">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 xml:space="preserve">Il sistema di monitoraggio del rispetto dei suddetti termini è </w:t>
      </w:r>
      <w:r w:rsidR="003F4F2B">
        <w:rPr>
          <w:rFonts w:ascii="Verdana" w:hAnsi="Verdana"/>
          <w:sz w:val="19"/>
          <w:szCs w:val="19"/>
          <w:lang w:eastAsia="ar-SA"/>
        </w:rPr>
        <w:t xml:space="preserve">una </w:t>
      </w:r>
      <w:r w:rsidRPr="00E87A7F">
        <w:rPr>
          <w:rFonts w:ascii="Verdana" w:hAnsi="Verdana"/>
          <w:sz w:val="19"/>
          <w:szCs w:val="19"/>
          <w:lang w:eastAsia="ar-SA"/>
        </w:rPr>
        <w:t xml:space="preserve">prioritaria misura anticorruzione prevista dal PNA. </w:t>
      </w:r>
      <w:r w:rsidRPr="00D4051A">
        <w:rPr>
          <w:rFonts w:ascii="Verdana" w:hAnsi="Verdana"/>
          <w:sz w:val="19"/>
          <w:szCs w:val="19"/>
          <w:lang w:eastAsia="ar-SA"/>
        </w:rPr>
        <w:t>L’Allegato 1 del PNA riporta, tra le misure di carattere trasversale, il monitoraggio sul rispetto dei termini procedimentali</w:t>
      </w:r>
      <w:r w:rsidR="00007F10">
        <w:rPr>
          <w:rFonts w:ascii="Verdana" w:hAnsi="Verdana"/>
          <w:sz w:val="19"/>
          <w:szCs w:val="19"/>
          <w:lang w:eastAsia="ar-SA"/>
        </w:rPr>
        <w:t>. Le indicazioni del</w:t>
      </w:r>
      <w:r w:rsidR="00C9006B">
        <w:rPr>
          <w:rFonts w:ascii="Verdana" w:hAnsi="Verdana"/>
          <w:sz w:val="19"/>
          <w:szCs w:val="19"/>
          <w:lang w:eastAsia="ar-SA"/>
        </w:rPr>
        <w:t xml:space="preserve"> </w:t>
      </w:r>
      <w:r w:rsidR="00007F10">
        <w:rPr>
          <w:rFonts w:ascii="Verdana" w:hAnsi="Verdana"/>
          <w:sz w:val="19"/>
          <w:szCs w:val="19"/>
          <w:lang w:eastAsia="ar-SA"/>
        </w:rPr>
        <w:t>PNA sono le seguenti</w:t>
      </w:r>
      <w:r w:rsidRPr="00D4051A">
        <w:rPr>
          <w:rFonts w:ascii="Verdana" w:hAnsi="Verdana"/>
          <w:sz w:val="19"/>
          <w:szCs w:val="19"/>
          <w:lang w:eastAsia="ar-SA"/>
        </w:rPr>
        <w:t>:</w:t>
      </w:r>
    </w:p>
    <w:p w:rsidR="00E15CEB" w:rsidRPr="00D4051A" w:rsidRDefault="00E15CEB" w:rsidP="00703E0E">
      <w:pPr>
        <w:pStyle w:val="Paragrafoelenco"/>
        <w:numPr>
          <w:ilvl w:val="0"/>
          <w:numId w:val="4"/>
        </w:numPr>
        <w:suppressAutoHyphens/>
        <w:overflowPunct/>
        <w:autoSpaceDE/>
        <w:autoSpaceDN/>
        <w:adjustRightInd/>
        <w:ind w:left="426" w:hanging="426"/>
        <w:jc w:val="both"/>
        <w:textAlignment w:val="auto"/>
        <w:rPr>
          <w:rFonts w:ascii="Verdana" w:hAnsi="Verdana"/>
          <w:sz w:val="19"/>
          <w:szCs w:val="19"/>
          <w:lang w:eastAsia="ar-SA"/>
        </w:rPr>
      </w:pPr>
      <w:r w:rsidRPr="00D4051A">
        <w:rPr>
          <w:rFonts w:ascii="Verdana" w:hAnsi="Verdana"/>
          <w:sz w:val="19"/>
          <w:szCs w:val="19"/>
          <w:lang w:eastAsia="ar-SA"/>
        </w:rPr>
        <w:t>“attraverso il monitoraggio emergono eventuali omissioni o ritardi che possono essere sintomo di fenomeni corruttivi”.</w:t>
      </w:r>
    </w:p>
    <w:p w:rsidR="00E15CEB" w:rsidRPr="00007F10" w:rsidRDefault="003F4F2B" w:rsidP="00703E0E">
      <w:pPr>
        <w:pStyle w:val="Paragrafoelenco"/>
        <w:numPr>
          <w:ilvl w:val="0"/>
          <w:numId w:val="4"/>
        </w:numPr>
        <w:suppressAutoHyphens/>
        <w:overflowPunct/>
        <w:autoSpaceDE/>
        <w:autoSpaceDN/>
        <w:adjustRightInd/>
        <w:ind w:left="426" w:hanging="426"/>
        <w:jc w:val="both"/>
        <w:textAlignment w:val="auto"/>
        <w:rPr>
          <w:rFonts w:ascii="Verdana" w:hAnsi="Verdana"/>
          <w:color w:val="000000"/>
          <w:sz w:val="19"/>
          <w:szCs w:val="19"/>
          <w:lang w:eastAsia="ar-SA"/>
        </w:rPr>
      </w:pPr>
      <w:r>
        <w:rPr>
          <w:rFonts w:ascii="Verdana" w:hAnsi="Verdana"/>
          <w:sz w:val="19"/>
          <w:szCs w:val="19"/>
          <w:lang w:eastAsia="ar-SA"/>
        </w:rPr>
        <w:t>v</w:t>
      </w:r>
      <w:r w:rsidR="00E15CEB" w:rsidRPr="00D4051A">
        <w:rPr>
          <w:rFonts w:ascii="Verdana" w:hAnsi="Verdana"/>
          <w:sz w:val="19"/>
          <w:szCs w:val="19"/>
          <w:lang w:eastAsia="ar-SA"/>
        </w:rPr>
        <w:t>igila sul rispetto dei termini procedimentali il “titolare del potere sostitutivo”.</w:t>
      </w:r>
    </w:p>
    <w:p w:rsidR="00007F10" w:rsidRPr="00007F10" w:rsidRDefault="00007F10" w:rsidP="00007F10">
      <w:pPr>
        <w:suppressAutoHyphens/>
        <w:overflowPunct/>
        <w:autoSpaceDE/>
        <w:autoSpaceDN/>
        <w:adjustRightInd/>
        <w:jc w:val="both"/>
        <w:textAlignment w:val="auto"/>
        <w:rPr>
          <w:rFonts w:ascii="Verdana" w:hAnsi="Verdana"/>
          <w:color w:val="000000"/>
          <w:sz w:val="19"/>
          <w:szCs w:val="19"/>
          <w:lang w:eastAsia="ar-SA"/>
        </w:rPr>
      </w:pPr>
    </w:p>
    <w:p w:rsidR="00E15CEB" w:rsidRPr="00D4051A" w:rsidRDefault="00E15CEB" w:rsidP="00007F10">
      <w:pPr>
        <w:suppressAutoHyphens/>
        <w:overflowPunct/>
        <w:autoSpaceDE/>
        <w:autoSpaceDN/>
        <w:adjustRightInd/>
        <w:jc w:val="both"/>
        <w:textAlignment w:val="auto"/>
        <w:rPr>
          <w:rFonts w:ascii="Verdana" w:hAnsi="Verdana"/>
          <w:color w:val="000000"/>
          <w:sz w:val="19"/>
          <w:szCs w:val="19"/>
          <w:lang w:eastAsia="ar-SA"/>
        </w:rPr>
      </w:pPr>
      <w:r w:rsidRPr="00D4051A">
        <w:rPr>
          <w:rFonts w:ascii="Verdana" w:hAnsi="Verdana"/>
          <w:color w:val="000000"/>
          <w:sz w:val="19"/>
          <w:szCs w:val="19"/>
          <w:lang w:eastAsia="ar-SA"/>
        </w:rPr>
        <w:t>Come noto, “l'</w:t>
      </w:r>
      <w:r w:rsidR="00D4051A" w:rsidRPr="00D4051A">
        <w:rPr>
          <w:rFonts w:ascii="Verdana" w:hAnsi="Verdana"/>
          <w:color w:val="000000"/>
          <w:sz w:val="19"/>
          <w:szCs w:val="19"/>
          <w:lang w:eastAsia="ar-SA"/>
        </w:rPr>
        <w:t>O</w:t>
      </w:r>
      <w:r w:rsidRPr="00D4051A">
        <w:rPr>
          <w:rFonts w:ascii="Verdana" w:hAnsi="Verdana"/>
          <w:color w:val="000000"/>
          <w:sz w:val="19"/>
          <w:szCs w:val="19"/>
          <w:lang w:eastAsia="ar-SA"/>
        </w:rPr>
        <w:t>rgano di governo individua, nell'ambito delle figure apicali dell'amministrazione, il soggetto cui attribuire il potere sostitutivo in caso di inerzia” (articolo 2 comma 9-bis della legge 241/1990, comma aggiunto dal DL 5/2012</w:t>
      </w:r>
      <w:r w:rsidR="00007F10">
        <w:rPr>
          <w:rFonts w:ascii="Verdana" w:hAnsi="Verdana"/>
          <w:color w:val="000000"/>
          <w:sz w:val="19"/>
          <w:szCs w:val="19"/>
          <w:lang w:eastAsia="ar-SA"/>
        </w:rPr>
        <w:t>,</w:t>
      </w:r>
      <w:r w:rsidRPr="00D4051A">
        <w:rPr>
          <w:rFonts w:ascii="Verdana" w:hAnsi="Verdana"/>
          <w:color w:val="000000"/>
          <w:sz w:val="19"/>
          <w:szCs w:val="19"/>
          <w:lang w:eastAsia="ar-SA"/>
        </w:rPr>
        <w:t xml:space="preserve"> convertito dalla legge 35/2012). </w:t>
      </w:r>
    </w:p>
    <w:p w:rsidR="00E15CEB" w:rsidRPr="00D4051A" w:rsidRDefault="00E15CEB" w:rsidP="00007F10">
      <w:pPr>
        <w:suppressAutoHyphens/>
        <w:overflowPunct/>
        <w:autoSpaceDE/>
        <w:autoSpaceDN/>
        <w:adjustRightInd/>
        <w:jc w:val="both"/>
        <w:textAlignment w:val="auto"/>
        <w:rPr>
          <w:rFonts w:ascii="Verdana" w:hAnsi="Verdana"/>
          <w:color w:val="000000"/>
          <w:sz w:val="19"/>
          <w:szCs w:val="19"/>
          <w:lang w:eastAsia="ar-SA"/>
        </w:rPr>
      </w:pPr>
      <w:r w:rsidRPr="00D4051A">
        <w:rPr>
          <w:rFonts w:ascii="Verdana" w:hAnsi="Verdana"/>
          <w:color w:val="000000"/>
          <w:sz w:val="19"/>
          <w:szCs w:val="19"/>
          <w:lang w:eastAsia="ar-SA"/>
        </w:rPr>
        <w:t>Decorso infruttuosamente il termine per la conclusione del procedimento, il priv</w:t>
      </w:r>
      <w:r w:rsidRPr="00E87A7F">
        <w:rPr>
          <w:rFonts w:ascii="Verdana" w:hAnsi="Verdana"/>
          <w:color w:val="000000"/>
          <w:sz w:val="19"/>
          <w:szCs w:val="19"/>
          <w:lang w:eastAsia="ar-SA"/>
        </w:rPr>
        <w:t xml:space="preserve">ato cittadino, che con domanda ha attivato il procedimento stesso, ha facoltà di </w:t>
      </w:r>
      <w:r w:rsidRPr="00D4051A">
        <w:rPr>
          <w:rFonts w:ascii="Verdana" w:hAnsi="Verdana"/>
          <w:color w:val="000000"/>
          <w:sz w:val="19"/>
          <w:szCs w:val="19"/>
          <w:lang w:eastAsia="ar-SA"/>
        </w:rPr>
        <w:t xml:space="preserve">rivolgersi al titolare del potere sostitutivo affinché, entro un termine pari alla metà di quello originariamente previsto, concluda il procedimento attraverso le strutture competenti o con la nomina di un commissario. </w:t>
      </w:r>
    </w:p>
    <w:p w:rsidR="00E15CEB" w:rsidRPr="00D4051A" w:rsidRDefault="00E15CEB" w:rsidP="00007F10">
      <w:pPr>
        <w:suppressAutoHyphens/>
        <w:overflowPunct/>
        <w:autoSpaceDE/>
        <w:autoSpaceDN/>
        <w:adjustRightInd/>
        <w:jc w:val="both"/>
        <w:textAlignment w:val="auto"/>
        <w:rPr>
          <w:rFonts w:ascii="Verdana" w:hAnsi="Verdana"/>
          <w:color w:val="000000"/>
          <w:sz w:val="19"/>
          <w:szCs w:val="19"/>
          <w:lang w:eastAsia="ar-SA"/>
        </w:rPr>
      </w:pPr>
      <w:r w:rsidRPr="00D4051A">
        <w:rPr>
          <w:rFonts w:ascii="Verdana" w:hAnsi="Verdana"/>
          <w:color w:val="000000"/>
          <w:sz w:val="19"/>
          <w:szCs w:val="19"/>
          <w:lang w:eastAsia="ar-SA"/>
        </w:rPr>
        <w:t xml:space="preserve">Il titolare del potere sostitutivo entro il 30 gennaio di ogni anno ha l’onere di comunicare all'organo di governo, i procedimenti, suddivisi per tipologia e strutture amministrative competenti, per i quali non è stato rispettato il termine di conclusione previsto dalla legge o dai regolamenti. </w:t>
      </w:r>
    </w:p>
    <w:p w:rsidR="00E15CEB" w:rsidRDefault="00E15CEB" w:rsidP="00E87A7F">
      <w:pPr>
        <w:suppressAutoHyphens/>
        <w:overflowPunct/>
        <w:autoSpaceDE/>
        <w:autoSpaceDN/>
        <w:adjustRightInd/>
        <w:spacing w:before="120"/>
        <w:jc w:val="both"/>
        <w:textAlignment w:val="auto"/>
        <w:rPr>
          <w:rFonts w:ascii="Verdana" w:hAnsi="Verdana"/>
          <w:b/>
          <w:color w:val="000000"/>
          <w:sz w:val="19"/>
          <w:szCs w:val="19"/>
          <w:lang w:eastAsia="ar-SA"/>
        </w:rPr>
      </w:pPr>
      <w:r w:rsidRPr="00E87A7F">
        <w:rPr>
          <w:rFonts w:ascii="Verdana" w:hAnsi="Verdana"/>
          <w:b/>
          <w:color w:val="000000"/>
          <w:sz w:val="19"/>
          <w:szCs w:val="19"/>
          <w:lang w:eastAsia="ar-SA"/>
        </w:rPr>
        <w:t xml:space="preserve">Nelle istituzioni scolastiche il titolare del potere sostitutivo, con particolare riferimento all’istituto dell’accesso civico è individuato nel </w:t>
      </w:r>
      <w:r w:rsidR="00283032" w:rsidRPr="00E87A7F">
        <w:rPr>
          <w:rFonts w:ascii="Verdana" w:hAnsi="Verdana"/>
          <w:b/>
          <w:color w:val="000000"/>
          <w:sz w:val="19"/>
          <w:szCs w:val="19"/>
          <w:lang w:eastAsia="ar-SA"/>
        </w:rPr>
        <w:t>Dirigente</w:t>
      </w:r>
      <w:r w:rsidRPr="00E87A7F">
        <w:rPr>
          <w:rFonts w:ascii="Verdana" w:hAnsi="Verdana"/>
          <w:b/>
          <w:color w:val="000000"/>
          <w:sz w:val="19"/>
          <w:szCs w:val="19"/>
          <w:lang w:eastAsia="ar-SA"/>
        </w:rPr>
        <w:t xml:space="preserve"> dell’</w:t>
      </w:r>
      <w:r w:rsidR="00D4051A">
        <w:rPr>
          <w:rFonts w:ascii="Verdana" w:hAnsi="Verdana"/>
          <w:b/>
          <w:color w:val="000000"/>
          <w:sz w:val="19"/>
          <w:szCs w:val="19"/>
          <w:lang w:eastAsia="ar-SA"/>
        </w:rPr>
        <w:t>Ufficio A</w:t>
      </w:r>
      <w:r w:rsidRPr="00E87A7F">
        <w:rPr>
          <w:rFonts w:ascii="Verdana" w:hAnsi="Verdana"/>
          <w:b/>
          <w:color w:val="000000"/>
          <w:sz w:val="19"/>
          <w:szCs w:val="19"/>
          <w:lang w:eastAsia="ar-SA"/>
        </w:rPr>
        <w:t xml:space="preserve">mbito </w:t>
      </w:r>
      <w:r w:rsidR="00D4051A">
        <w:rPr>
          <w:rFonts w:ascii="Verdana" w:hAnsi="Verdana"/>
          <w:b/>
          <w:color w:val="000000"/>
          <w:sz w:val="19"/>
          <w:szCs w:val="19"/>
          <w:lang w:eastAsia="ar-SA"/>
        </w:rPr>
        <w:t>T</w:t>
      </w:r>
      <w:r w:rsidRPr="00E87A7F">
        <w:rPr>
          <w:rFonts w:ascii="Verdana" w:hAnsi="Verdana"/>
          <w:b/>
          <w:color w:val="000000"/>
          <w:sz w:val="19"/>
          <w:szCs w:val="19"/>
          <w:lang w:eastAsia="ar-SA"/>
        </w:rPr>
        <w:t>erritoriale.</w:t>
      </w:r>
    </w:p>
    <w:p w:rsidR="0038738F" w:rsidRDefault="0038738F" w:rsidP="00E87A7F">
      <w:pPr>
        <w:suppressAutoHyphens/>
        <w:overflowPunct/>
        <w:autoSpaceDE/>
        <w:autoSpaceDN/>
        <w:adjustRightInd/>
        <w:spacing w:before="120"/>
        <w:jc w:val="both"/>
        <w:textAlignment w:val="auto"/>
        <w:rPr>
          <w:rFonts w:ascii="Verdana" w:hAnsi="Verdana"/>
          <w:b/>
          <w:color w:val="000000"/>
          <w:sz w:val="19"/>
          <w:szCs w:val="19"/>
          <w:lang w:eastAsia="ar-SA"/>
        </w:rPr>
      </w:pPr>
    </w:p>
    <w:p w:rsidR="00007F10" w:rsidRDefault="00007F10" w:rsidP="00007F10">
      <w:pPr>
        <w:suppressAutoHyphens/>
        <w:overflowPunct/>
        <w:autoSpaceDE/>
        <w:autoSpaceDN/>
        <w:adjustRightInd/>
        <w:jc w:val="both"/>
        <w:textAlignment w:val="auto"/>
        <w:rPr>
          <w:rFonts w:ascii="Verdana" w:hAnsi="Verdana"/>
          <w:sz w:val="19"/>
          <w:szCs w:val="19"/>
          <w:lang w:eastAsia="ar-SA"/>
        </w:rPr>
      </w:pPr>
      <w:r w:rsidRPr="00321758">
        <w:rPr>
          <w:rFonts w:ascii="Verdana" w:hAnsi="Verdana"/>
          <w:b/>
          <w:sz w:val="19"/>
          <w:szCs w:val="19"/>
          <w:lang w:eastAsia="ar-SA"/>
        </w:rPr>
        <w:t xml:space="preserve">Misura </w:t>
      </w:r>
      <w:r>
        <w:rPr>
          <w:rFonts w:ascii="Verdana" w:hAnsi="Verdana"/>
          <w:b/>
          <w:sz w:val="19"/>
          <w:szCs w:val="19"/>
          <w:lang w:eastAsia="ar-SA"/>
        </w:rPr>
        <w:t>obbligatoria</w:t>
      </w:r>
      <w:r w:rsidRPr="00321758">
        <w:rPr>
          <w:rFonts w:ascii="Verdana" w:hAnsi="Verdana"/>
          <w:b/>
          <w:sz w:val="19"/>
          <w:szCs w:val="19"/>
          <w:lang w:eastAsia="ar-SA"/>
        </w:rPr>
        <w:t xml:space="preserve"> per </w:t>
      </w:r>
      <w:r>
        <w:rPr>
          <w:rFonts w:ascii="Verdana" w:hAnsi="Verdana"/>
          <w:b/>
          <w:sz w:val="19"/>
          <w:szCs w:val="19"/>
          <w:lang w:eastAsia="ar-SA"/>
        </w:rPr>
        <w:t xml:space="preserve">tutte </w:t>
      </w:r>
      <w:r w:rsidRPr="00321758">
        <w:rPr>
          <w:rFonts w:ascii="Verdana" w:hAnsi="Verdana"/>
          <w:b/>
          <w:sz w:val="19"/>
          <w:szCs w:val="19"/>
          <w:lang w:eastAsia="ar-SA"/>
        </w:rPr>
        <w:t>le istituzioni scolastiche</w:t>
      </w:r>
      <w:r w:rsidR="00A651F5" w:rsidRPr="00A651F5">
        <w:rPr>
          <w:rFonts w:ascii="Verdana" w:hAnsi="Verdana"/>
          <w:b/>
          <w:sz w:val="19"/>
          <w:szCs w:val="19"/>
          <w:lang w:eastAsia="ar-SA"/>
        </w:rPr>
        <w:t xml:space="preserve"> </w:t>
      </w:r>
      <w:r w:rsidR="00A651F5">
        <w:rPr>
          <w:rFonts w:ascii="Verdana" w:hAnsi="Verdana"/>
          <w:b/>
          <w:sz w:val="19"/>
          <w:szCs w:val="19"/>
          <w:lang w:eastAsia="ar-SA"/>
        </w:rPr>
        <w:t>ed educative</w:t>
      </w:r>
      <w:r w:rsidRPr="00321758">
        <w:rPr>
          <w:rFonts w:ascii="Verdana" w:hAnsi="Verdana"/>
          <w:b/>
          <w:sz w:val="19"/>
          <w:szCs w:val="19"/>
          <w:lang w:eastAsia="ar-SA"/>
        </w:rPr>
        <w:t xml:space="preserve"> del Veneto</w:t>
      </w:r>
      <w:r w:rsidRPr="00E87A7F">
        <w:rPr>
          <w:rFonts w:ascii="Verdana" w:hAnsi="Verdana"/>
          <w:sz w:val="19"/>
          <w:szCs w:val="19"/>
          <w:lang w:eastAsia="ar-SA"/>
        </w:rPr>
        <w:t xml:space="preserve"> </w:t>
      </w:r>
    </w:p>
    <w:p w:rsidR="00D4051A" w:rsidRDefault="00D4051A" w:rsidP="00007F10">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Ciascuna istituzione scolastica provvederà a disciplinare il funzionamento dell’istituto del diritto di accesso civico evidenziando, altresì, che, in caso di inerzia, l’interessato potrà inviare la richiesta di pubblicazione al Dirigente d</w:t>
      </w:r>
      <w:r w:rsidR="00007F10">
        <w:rPr>
          <w:rFonts w:ascii="Verdana" w:hAnsi="Verdana"/>
          <w:sz w:val="19"/>
          <w:szCs w:val="19"/>
          <w:lang w:eastAsia="ar-SA"/>
        </w:rPr>
        <w:t>ell’Ufficio d</w:t>
      </w:r>
      <w:r w:rsidRPr="00E87A7F">
        <w:rPr>
          <w:rFonts w:ascii="Verdana" w:hAnsi="Verdana"/>
          <w:sz w:val="19"/>
          <w:szCs w:val="19"/>
          <w:lang w:eastAsia="ar-SA"/>
        </w:rPr>
        <w:t>i ambito territoriale</w:t>
      </w:r>
      <w:r w:rsidR="00007F10">
        <w:rPr>
          <w:rFonts w:ascii="Verdana" w:hAnsi="Verdana"/>
          <w:sz w:val="19"/>
          <w:szCs w:val="19"/>
          <w:lang w:eastAsia="ar-SA"/>
        </w:rPr>
        <w:t>,</w:t>
      </w:r>
      <w:r w:rsidRPr="00E87A7F">
        <w:rPr>
          <w:rFonts w:ascii="Verdana" w:hAnsi="Verdana"/>
          <w:sz w:val="19"/>
          <w:szCs w:val="19"/>
          <w:lang w:eastAsia="ar-SA"/>
        </w:rPr>
        <w:t xml:space="preserve"> esplicitando per ciascuno </w:t>
      </w:r>
      <w:r w:rsidR="00007F10">
        <w:rPr>
          <w:rFonts w:ascii="Verdana" w:hAnsi="Verdana"/>
          <w:sz w:val="19"/>
          <w:szCs w:val="19"/>
          <w:lang w:eastAsia="ar-SA"/>
        </w:rPr>
        <w:t>l</w:t>
      </w:r>
      <w:r w:rsidRPr="00E87A7F">
        <w:rPr>
          <w:rFonts w:ascii="Verdana" w:hAnsi="Verdana"/>
          <w:sz w:val="19"/>
          <w:szCs w:val="19"/>
          <w:lang w:eastAsia="ar-SA"/>
        </w:rPr>
        <w:t>’indirizzo e-</w:t>
      </w:r>
      <w:r w:rsidR="00007F10">
        <w:rPr>
          <w:rFonts w:ascii="Verdana" w:hAnsi="Verdana"/>
          <w:sz w:val="19"/>
          <w:szCs w:val="19"/>
          <w:lang w:eastAsia="ar-SA"/>
        </w:rPr>
        <w:t>l’e-</w:t>
      </w:r>
      <w:r w:rsidRPr="00E87A7F">
        <w:rPr>
          <w:rFonts w:ascii="Verdana" w:hAnsi="Verdana"/>
          <w:sz w:val="19"/>
          <w:szCs w:val="19"/>
          <w:lang w:eastAsia="ar-SA"/>
        </w:rPr>
        <w:t>mail di riferimento</w:t>
      </w:r>
      <w:r>
        <w:rPr>
          <w:rFonts w:ascii="Verdana" w:hAnsi="Verdana"/>
          <w:sz w:val="19"/>
          <w:szCs w:val="19"/>
          <w:lang w:eastAsia="ar-SA"/>
        </w:rPr>
        <w:t>.</w:t>
      </w:r>
    </w:p>
    <w:p w:rsidR="00D4051A" w:rsidRPr="00E87A7F" w:rsidRDefault="00D4051A" w:rsidP="00E87A7F">
      <w:pPr>
        <w:suppressAutoHyphens/>
        <w:overflowPunct/>
        <w:autoSpaceDE/>
        <w:autoSpaceDN/>
        <w:adjustRightInd/>
        <w:spacing w:before="120"/>
        <w:jc w:val="both"/>
        <w:textAlignment w:val="auto"/>
        <w:rPr>
          <w:rFonts w:ascii="Verdana" w:hAnsi="Verdana"/>
          <w:b/>
          <w:color w:val="000000"/>
          <w:sz w:val="19"/>
          <w:szCs w:val="19"/>
          <w:lang w:eastAsia="ar-SA"/>
        </w:rPr>
      </w:pPr>
    </w:p>
    <w:p w:rsidR="006B7FFE" w:rsidRPr="00575E8C" w:rsidRDefault="006B7FFE" w:rsidP="005D2BE4">
      <w:pPr>
        <w:pStyle w:val="Titolo2"/>
        <w:numPr>
          <w:ilvl w:val="1"/>
          <w:numId w:val="14"/>
        </w:numPr>
        <w:spacing w:before="120"/>
        <w:ind w:left="709"/>
        <w:rPr>
          <w:rFonts w:ascii="Verdana" w:hAnsi="Verdana"/>
          <w:sz w:val="19"/>
          <w:szCs w:val="19"/>
          <w:lang w:eastAsia="ar-SA"/>
        </w:rPr>
      </w:pPr>
      <w:bookmarkStart w:id="57" w:name="_Toc451242538"/>
      <w:r w:rsidRPr="00575E8C">
        <w:rPr>
          <w:rFonts w:ascii="Verdana" w:hAnsi="Verdana"/>
          <w:sz w:val="19"/>
          <w:szCs w:val="19"/>
          <w:lang w:eastAsia="ar-SA"/>
        </w:rPr>
        <w:t xml:space="preserve">Adozione di misure per la tutela del whistleblower </w:t>
      </w:r>
      <w:bookmarkEnd w:id="57"/>
    </w:p>
    <w:p w:rsidR="00D4051A" w:rsidRPr="00D4051A" w:rsidRDefault="00D4051A" w:rsidP="00D4051A">
      <w:pPr>
        <w:rPr>
          <w:lang w:eastAsia="ar-SA"/>
        </w:rPr>
      </w:pPr>
    </w:p>
    <w:p w:rsidR="006B7FFE" w:rsidRPr="00D4051A"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D4051A">
        <w:rPr>
          <w:rFonts w:ascii="Verdana" w:eastAsia="Calibri" w:hAnsi="Verdana"/>
          <w:bCs/>
          <w:iCs/>
          <w:sz w:val="19"/>
          <w:szCs w:val="19"/>
          <w:lang w:eastAsia="ar-SA"/>
        </w:rPr>
        <w:t>L’A</w:t>
      </w:r>
      <w:r w:rsidR="00007F10">
        <w:rPr>
          <w:rFonts w:ascii="Verdana" w:eastAsia="Calibri" w:hAnsi="Verdana"/>
          <w:bCs/>
          <w:iCs/>
          <w:sz w:val="19"/>
          <w:szCs w:val="19"/>
          <w:lang w:eastAsia="ar-SA"/>
        </w:rPr>
        <w:t>NAC</w:t>
      </w:r>
      <w:r w:rsidRPr="00D4051A">
        <w:rPr>
          <w:rFonts w:ascii="Verdana" w:eastAsia="Calibri" w:hAnsi="Verdana"/>
          <w:bCs/>
          <w:iCs/>
          <w:sz w:val="19"/>
          <w:szCs w:val="19"/>
          <w:lang w:eastAsia="ar-SA"/>
        </w:rPr>
        <w:t xml:space="preserve"> il 28 aprile 2015 ha approvato, dopo un periodo di “consultazione pubblica”,  le “Linee guida in materia di tutela del dipendente pubblico che segnala illeciti (c.d. whistleblower)” (determinazione n. 6 del 28 aprile 2015, pubblicata il 6 maggio 2015). </w:t>
      </w:r>
    </w:p>
    <w:p w:rsidR="006B7FFE" w:rsidRPr="00D4051A" w:rsidRDefault="006B7FFE" w:rsidP="00EC24F8">
      <w:pPr>
        <w:suppressAutoHyphens/>
        <w:overflowPunct/>
        <w:autoSpaceDE/>
        <w:autoSpaceDN/>
        <w:adjustRightInd/>
        <w:jc w:val="both"/>
        <w:textAlignment w:val="auto"/>
        <w:rPr>
          <w:rFonts w:ascii="Verdana" w:hAnsi="Verdana"/>
          <w:bCs/>
          <w:iCs/>
          <w:sz w:val="19"/>
          <w:szCs w:val="19"/>
          <w:lang w:eastAsia="ar-SA"/>
        </w:rPr>
      </w:pPr>
      <w:r w:rsidRPr="00D4051A">
        <w:rPr>
          <w:rFonts w:ascii="Verdana" w:hAnsi="Verdana"/>
          <w:bCs/>
          <w:iCs/>
          <w:sz w:val="19"/>
          <w:szCs w:val="19"/>
          <w:lang w:eastAsia="ar-SA"/>
        </w:rPr>
        <w:t xml:space="preserve">La tutela del whistleblower è un dovere di tutte le amministrazioni pubbliche le quali, a tal fine, </w:t>
      </w:r>
      <w:r w:rsidRPr="00D4051A">
        <w:rPr>
          <w:rFonts w:ascii="Verdana" w:hAnsi="Verdana"/>
          <w:sz w:val="19"/>
          <w:szCs w:val="19"/>
          <w:lang w:eastAsia="ar-SA"/>
        </w:rPr>
        <w:t>devono</w:t>
      </w:r>
      <w:r w:rsidRPr="00D4051A">
        <w:rPr>
          <w:rFonts w:ascii="Verdana" w:hAnsi="Verdana"/>
          <w:bCs/>
          <w:iCs/>
          <w:sz w:val="19"/>
          <w:szCs w:val="19"/>
          <w:lang w:eastAsia="ar-SA"/>
        </w:rPr>
        <w:t xml:space="preserve"> assumere “concrete misure di tutela del dipendente” da specificare nel </w:t>
      </w:r>
      <w:r w:rsidR="009D4878">
        <w:rPr>
          <w:rFonts w:ascii="Verdana" w:hAnsi="Verdana"/>
          <w:bCs/>
          <w:iCs/>
          <w:sz w:val="19"/>
          <w:szCs w:val="19"/>
          <w:lang w:eastAsia="ar-SA"/>
        </w:rPr>
        <w:t>Piano</w:t>
      </w:r>
      <w:r w:rsidRPr="00D4051A">
        <w:rPr>
          <w:rFonts w:ascii="Verdana" w:hAnsi="Verdana"/>
          <w:bCs/>
          <w:iCs/>
          <w:sz w:val="19"/>
          <w:szCs w:val="19"/>
          <w:lang w:eastAsia="ar-SA"/>
        </w:rPr>
        <w:t xml:space="preserve"> triennale di prevenzione della corruzione.</w:t>
      </w:r>
    </w:p>
    <w:p w:rsidR="006B7FFE" w:rsidRPr="00D4051A"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D4051A">
        <w:rPr>
          <w:rFonts w:ascii="Verdana" w:eastAsia="Calibri" w:hAnsi="Verdana"/>
          <w:bCs/>
          <w:iCs/>
          <w:sz w:val="19"/>
          <w:szCs w:val="19"/>
          <w:lang w:eastAsia="ar-SA"/>
        </w:rPr>
        <w:t xml:space="preserve">La legge 190/2012 ha aggiunto al </w:t>
      </w:r>
      <w:r w:rsidR="00D4051A" w:rsidRPr="00D4051A">
        <w:rPr>
          <w:rFonts w:ascii="Verdana" w:eastAsia="Calibri" w:hAnsi="Verdana"/>
          <w:bCs/>
          <w:iCs/>
          <w:sz w:val="19"/>
          <w:szCs w:val="19"/>
          <w:lang w:eastAsia="ar-SA"/>
        </w:rPr>
        <w:t>D.L</w:t>
      </w:r>
      <w:r w:rsidRPr="00D4051A">
        <w:rPr>
          <w:rFonts w:ascii="Verdana" w:eastAsia="Calibri" w:hAnsi="Verdana"/>
          <w:bCs/>
          <w:iCs/>
          <w:sz w:val="19"/>
          <w:szCs w:val="19"/>
          <w:lang w:eastAsia="ar-SA"/>
        </w:rPr>
        <w:t>gs. 165/2001 l’articolo 54-bis.</w:t>
      </w:r>
      <w:r w:rsidR="00E13FA5">
        <w:rPr>
          <w:rFonts w:ascii="Verdana" w:eastAsia="Calibri" w:hAnsi="Verdana"/>
          <w:bCs/>
          <w:iCs/>
          <w:sz w:val="19"/>
          <w:szCs w:val="19"/>
          <w:lang w:eastAsia="ar-SA"/>
        </w:rPr>
        <w:t xml:space="preserve"> </w:t>
      </w:r>
      <w:r w:rsidRPr="00D4051A">
        <w:rPr>
          <w:rFonts w:ascii="Verdana" w:eastAsia="Calibri" w:hAnsi="Verdana"/>
          <w:bCs/>
          <w:iCs/>
          <w:sz w:val="19"/>
          <w:szCs w:val="19"/>
          <w:lang w:eastAsia="ar-SA"/>
        </w:rPr>
        <w:t>La norma prevede che il pubblico dipendente che denunci all'</w:t>
      </w:r>
      <w:r w:rsidR="00007F10">
        <w:rPr>
          <w:rFonts w:ascii="Verdana" w:eastAsia="Calibri" w:hAnsi="Verdana"/>
          <w:bCs/>
          <w:iCs/>
          <w:sz w:val="19"/>
          <w:szCs w:val="19"/>
          <w:lang w:eastAsia="ar-SA"/>
        </w:rPr>
        <w:t>A</w:t>
      </w:r>
      <w:r w:rsidRPr="00D4051A">
        <w:rPr>
          <w:rFonts w:ascii="Verdana" w:eastAsia="Calibri" w:hAnsi="Verdana"/>
          <w:bCs/>
          <w:iCs/>
          <w:sz w:val="19"/>
          <w:szCs w:val="19"/>
          <w:lang w:eastAsia="ar-SA"/>
        </w:rPr>
        <w:t>utorità giudiziaria o alla Corte dei conti, o all'</w:t>
      </w:r>
      <w:r w:rsidR="00F7608A">
        <w:rPr>
          <w:rFonts w:ascii="Verdana" w:eastAsia="Calibri" w:hAnsi="Verdana"/>
          <w:bCs/>
          <w:iCs/>
          <w:sz w:val="19"/>
          <w:szCs w:val="19"/>
          <w:lang w:eastAsia="ar-SA"/>
        </w:rPr>
        <w:t>ANAC</w:t>
      </w:r>
      <w:r w:rsidRPr="00D4051A">
        <w:rPr>
          <w:rFonts w:ascii="Verdana" w:eastAsia="Calibri" w:hAnsi="Verdana"/>
          <w:bCs/>
          <w:iCs/>
          <w:sz w:val="19"/>
          <w:szCs w:val="19"/>
          <w:lang w:eastAsia="ar-SA"/>
        </w:rPr>
        <w:t>, ovvero riferisca al proprio superiore gerarchico condotte illecite di cui sia venuto a conoscenza in ragione del rapporto di lavoro, non possa “essere sanzionato, licenziato o sottoposto ad una misura discriminatoria, diretta o indiretta, avente effetti sulle condizioni di lavoro per motivi collegati direttamente o indirettamente alla denuncia”.</w:t>
      </w:r>
    </w:p>
    <w:p w:rsidR="006B7FFE" w:rsidRPr="00D4051A"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D4051A">
        <w:rPr>
          <w:rFonts w:ascii="Verdana" w:eastAsia="Calibri" w:hAnsi="Verdana"/>
          <w:bCs/>
          <w:iCs/>
          <w:sz w:val="19"/>
          <w:szCs w:val="19"/>
          <w:lang w:eastAsia="ar-SA"/>
        </w:rPr>
        <w:t>L’articolo 54-bis delinea una “protezione generale ed astratta” che deve essere completata con concrete misure di tutela del dipendente. Tutela che, in ogni caso, deve essere assicurata da tutti i soggetti che ricevono la segnalazione.</w:t>
      </w:r>
    </w:p>
    <w:p w:rsidR="006B7FFE" w:rsidRPr="00D4051A"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D4051A">
        <w:rPr>
          <w:rFonts w:ascii="Verdana" w:eastAsia="Calibri" w:hAnsi="Verdana"/>
          <w:bCs/>
          <w:iCs/>
          <w:sz w:val="19"/>
          <w:szCs w:val="19"/>
          <w:lang w:eastAsia="ar-SA"/>
        </w:rPr>
        <w:lastRenderedPageBreak/>
        <w:t xml:space="preserve">Il </w:t>
      </w:r>
      <w:r w:rsidR="00007F10" w:rsidRPr="00E87A7F">
        <w:rPr>
          <w:rFonts w:ascii="Verdana" w:eastAsia="Calibri" w:hAnsi="Verdana"/>
          <w:bCs/>
          <w:iCs/>
          <w:sz w:val="19"/>
          <w:szCs w:val="19"/>
          <w:lang w:eastAsia="ar-SA"/>
        </w:rPr>
        <w:t xml:space="preserve">PNA </w:t>
      </w:r>
      <w:r w:rsidRPr="00D4051A">
        <w:rPr>
          <w:rFonts w:ascii="Verdana" w:eastAsia="Calibri" w:hAnsi="Verdana"/>
          <w:bCs/>
          <w:iCs/>
          <w:sz w:val="19"/>
          <w:szCs w:val="19"/>
          <w:lang w:eastAsia="ar-SA"/>
        </w:rPr>
        <w:t>prevede, tra azioni e misure generali per la prevenzione della corruzione e, in particolare, fra quelle obbligatorie, che le amministrazioni pubbliche debbano tutelare il dipendente che segnala condotte illecite.</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Il PNA impone alle pubbliche amministrazioni, di cui all’art. 1 co. 2 del d.lgs. 165/2001, l’assunzione dei </w:t>
      </w:r>
      <w:r w:rsidRPr="00D4051A">
        <w:rPr>
          <w:rFonts w:ascii="Verdana" w:eastAsia="Calibri" w:hAnsi="Verdana"/>
          <w:bCs/>
          <w:i/>
          <w:iCs/>
          <w:sz w:val="19"/>
          <w:szCs w:val="19"/>
          <w:lang w:eastAsia="ar-SA"/>
        </w:rPr>
        <w:t>“necessari accorgimenti tecnici per dare attuazione alla tutela del dipendente che effettua le segnalazioni”.</w:t>
      </w:r>
      <w:r w:rsidRPr="00E87A7F">
        <w:rPr>
          <w:rFonts w:ascii="Verdana" w:eastAsia="Calibri" w:hAnsi="Verdana"/>
          <w:bCs/>
          <w:iCs/>
          <w:sz w:val="19"/>
          <w:szCs w:val="19"/>
          <w:lang w:eastAsia="ar-SA"/>
        </w:rPr>
        <w:t xml:space="preserve"> </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Le misure di tutela del </w:t>
      </w:r>
      <w:r w:rsidRPr="00D4051A">
        <w:rPr>
          <w:rFonts w:ascii="Verdana" w:eastAsia="Calibri" w:hAnsi="Verdana"/>
          <w:bCs/>
          <w:iCs/>
          <w:sz w:val="19"/>
          <w:szCs w:val="19"/>
          <w:lang w:eastAsia="ar-SA"/>
        </w:rPr>
        <w:t>whistleblower</w:t>
      </w:r>
      <w:r w:rsidRPr="00E87A7F">
        <w:rPr>
          <w:rFonts w:ascii="Verdana" w:eastAsia="Calibri" w:hAnsi="Verdana"/>
          <w:bCs/>
          <w:iCs/>
          <w:sz w:val="19"/>
          <w:szCs w:val="19"/>
          <w:lang w:eastAsia="ar-SA"/>
        </w:rPr>
        <w:t xml:space="preserve"> devono essere implementate, “</w:t>
      </w:r>
      <w:r w:rsidRPr="00E87A7F">
        <w:rPr>
          <w:rFonts w:ascii="Verdana" w:eastAsia="Calibri" w:hAnsi="Verdana"/>
          <w:bCs/>
          <w:i/>
          <w:iCs/>
          <w:sz w:val="19"/>
          <w:szCs w:val="19"/>
          <w:lang w:eastAsia="ar-SA"/>
        </w:rPr>
        <w:t>con tempestività</w:t>
      </w:r>
      <w:r w:rsidRPr="00E87A7F">
        <w:rPr>
          <w:rFonts w:ascii="Verdana" w:eastAsia="Calibri" w:hAnsi="Verdana"/>
          <w:bCs/>
          <w:iCs/>
          <w:sz w:val="19"/>
          <w:szCs w:val="19"/>
          <w:lang w:eastAsia="ar-SA"/>
        </w:rPr>
        <w:t xml:space="preserve">”, attraverso il </w:t>
      </w:r>
      <w:r w:rsidR="009D4878">
        <w:rPr>
          <w:rFonts w:ascii="Verdana" w:eastAsia="Calibri" w:hAnsi="Verdana"/>
          <w:bCs/>
          <w:iCs/>
          <w:sz w:val="19"/>
          <w:szCs w:val="19"/>
          <w:lang w:eastAsia="ar-SA"/>
        </w:rPr>
        <w:t>Piano</w:t>
      </w:r>
      <w:r w:rsidRPr="00E87A7F">
        <w:rPr>
          <w:rFonts w:ascii="Verdana" w:eastAsia="Calibri" w:hAnsi="Verdana"/>
          <w:bCs/>
          <w:iCs/>
          <w:sz w:val="19"/>
          <w:szCs w:val="19"/>
          <w:lang w:eastAsia="ar-SA"/>
        </w:rPr>
        <w:t xml:space="preserve"> triennale di prevenzione della corruzione (PTPC).</w:t>
      </w:r>
    </w:p>
    <w:p w:rsidR="006B7FFE" w:rsidRPr="00E87A7F" w:rsidRDefault="006B7FFE" w:rsidP="00E87A7F">
      <w:pPr>
        <w:suppressAutoHyphens/>
        <w:overflowPunct/>
        <w:autoSpaceDE/>
        <w:autoSpaceDN/>
        <w:adjustRightInd/>
        <w:spacing w:before="120"/>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L’articolo 54-</w:t>
      </w:r>
      <w:r w:rsidRPr="00E87A7F">
        <w:rPr>
          <w:rFonts w:ascii="Verdana" w:eastAsia="Calibri" w:hAnsi="Verdana"/>
          <w:bCs/>
          <w:i/>
          <w:iCs/>
          <w:sz w:val="19"/>
          <w:szCs w:val="19"/>
          <w:lang w:eastAsia="ar-SA"/>
        </w:rPr>
        <w:t>bis</w:t>
      </w:r>
      <w:r w:rsidRPr="00E87A7F">
        <w:rPr>
          <w:rFonts w:ascii="Verdana" w:eastAsia="Calibri" w:hAnsi="Verdana"/>
          <w:bCs/>
          <w:iCs/>
          <w:sz w:val="19"/>
          <w:szCs w:val="19"/>
          <w:lang w:eastAsia="ar-SA"/>
        </w:rPr>
        <w:t xml:space="preserve"> del d.lgs. 165/2001, inoltre, è stato integrato dal DL 90/2014 (convertito dalla legge 114/2014): </w:t>
      </w:r>
    </w:p>
    <w:p w:rsidR="006B7FFE" w:rsidRPr="00E87A7F" w:rsidRDefault="006B7FFE" w:rsidP="00703E0E">
      <w:pPr>
        <w:pStyle w:val="Paragrafoelenco"/>
        <w:numPr>
          <w:ilvl w:val="0"/>
          <w:numId w:val="2"/>
        </w:numPr>
        <w:suppressAutoHyphens/>
        <w:overflowPunct/>
        <w:autoSpaceDE/>
        <w:autoSpaceDN/>
        <w:adjustRightInd/>
        <w:spacing w:before="120"/>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l’art. 31 del DL 90/2014 ha individuato anche l’</w:t>
      </w:r>
      <w:r w:rsidR="00F7608A">
        <w:rPr>
          <w:rFonts w:ascii="Verdana" w:eastAsia="Calibri" w:hAnsi="Verdana"/>
          <w:bCs/>
          <w:iCs/>
          <w:sz w:val="19"/>
          <w:szCs w:val="19"/>
          <w:lang w:eastAsia="ar-SA"/>
        </w:rPr>
        <w:t>ANAC</w:t>
      </w:r>
      <w:r w:rsidRPr="00E87A7F">
        <w:rPr>
          <w:rFonts w:ascii="Verdana" w:eastAsia="Calibri" w:hAnsi="Verdana"/>
          <w:bCs/>
          <w:iCs/>
          <w:sz w:val="19"/>
          <w:szCs w:val="19"/>
          <w:lang w:eastAsia="ar-SA"/>
        </w:rPr>
        <w:t xml:space="preserve"> quale soggetto destinatario delle segnalazioni; </w:t>
      </w:r>
    </w:p>
    <w:p w:rsidR="006B7FFE" w:rsidRPr="00E87A7F" w:rsidRDefault="006B7FFE" w:rsidP="00703E0E">
      <w:pPr>
        <w:pStyle w:val="Paragrafoelenco"/>
        <w:numPr>
          <w:ilvl w:val="0"/>
          <w:numId w:val="2"/>
        </w:numPr>
        <w:suppressAutoHyphens/>
        <w:overflowPunct/>
        <w:autoSpaceDE/>
        <w:autoSpaceDN/>
        <w:adjustRightInd/>
        <w:spacing w:before="120"/>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l’art. 19 c. 5 del DL 90/2014  ha stabilito che l’</w:t>
      </w:r>
      <w:r w:rsidR="00F7608A">
        <w:rPr>
          <w:rFonts w:ascii="Verdana" w:eastAsia="Calibri" w:hAnsi="Verdana"/>
          <w:bCs/>
          <w:iCs/>
          <w:sz w:val="19"/>
          <w:szCs w:val="19"/>
          <w:lang w:eastAsia="ar-SA"/>
        </w:rPr>
        <w:t>ANAC</w:t>
      </w:r>
      <w:r w:rsidRPr="00E87A7F">
        <w:rPr>
          <w:rFonts w:ascii="Verdana" w:eastAsia="Calibri" w:hAnsi="Verdana"/>
          <w:bCs/>
          <w:iCs/>
          <w:sz w:val="19"/>
          <w:szCs w:val="19"/>
          <w:lang w:eastAsia="ar-SA"/>
        </w:rPr>
        <w:t xml:space="preserve"> riceva “</w:t>
      </w:r>
      <w:r w:rsidRPr="00E87A7F">
        <w:rPr>
          <w:rFonts w:ascii="Verdana" w:eastAsia="Calibri" w:hAnsi="Verdana"/>
          <w:bCs/>
          <w:i/>
          <w:iCs/>
          <w:sz w:val="19"/>
          <w:szCs w:val="19"/>
          <w:lang w:eastAsia="ar-SA"/>
        </w:rPr>
        <w:t>notizie e segnalazioni di illeciti, anche nelle forme di cui all’art. 54-bis del d.lgs. 165/2001</w:t>
      </w:r>
      <w:r w:rsidRPr="00E87A7F">
        <w:rPr>
          <w:rFonts w:ascii="Verdana" w:eastAsia="Calibri" w:hAnsi="Verdana"/>
          <w:bCs/>
          <w:iCs/>
          <w:sz w:val="19"/>
          <w:szCs w:val="19"/>
          <w:lang w:eastAsia="ar-SA"/>
        </w:rPr>
        <w:t xml:space="preserve">”. </w:t>
      </w:r>
    </w:p>
    <w:p w:rsidR="006B7FFE" w:rsidRPr="00E87A7F" w:rsidRDefault="006B7FFE" w:rsidP="00E87A7F">
      <w:pPr>
        <w:suppressAutoHyphens/>
        <w:overflowPunct/>
        <w:autoSpaceDE/>
        <w:autoSpaceDN/>
        <w:adjustRightInd/>
        <w:spacing w:before="120"/>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w:t>
      </w:r>
      <w:r w:rsidR="00F7608A">
        <w:rPr>
          <w:rFonts w:ascii="Verdana" w:eastAsia="Calibri" w:hAnsi="Verdana"/>
          <w:bCs/>
          <w:iCs/>
          <w:sz w:val="19"/>
          <w:szCs w:val="19"/>
          <w:lang w:eastAsia="ar-SA"/>
        </w:rPr>
        <w:t>ANAC</w:t>
      </w:r>
      <w:r w:rsidRPr="00E87A7F">
        <w:rPr>
          <w:rFonts w:ascii="Verdana" w:eastAsia="Calibri" w:hAnsi="Verdana"/>
          <w:bCs/>
          <w:iCs/>
          <w:sz w:val="19"/>
          <w:szCs w:val="19"/>
          <w:lang w:eastAsia="ar-SA"/>
        </w:rPr>
        <w:t xml:space="preserve">, pertanto, è chiamata a gestire sia le eventuali segnalazioni dei propri dipendenti per fatti avvenuti all’interno della propria organizzazione, sia le segnalazioni che i dipendenti di altre amministrazioni intendono indirizzarle. </w:t>
      </w:r>
    </w:p>
    <w:p w:rsidR="006B7FFE" w:rsidRPr="00E87A7F" w:rsidRDefault="006B7FFE" w:rsidP="00E13FA5">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Conseguentemente, l’</w:t>
      </w:r>
      <w:r w:rsidR="00F7608A">
        <w:rPr>
          <w:rFonts w:ascii="Verdana" w:eastAsia="Calibri" w:hAnsi="Verdana"/>
          <w:bCs/>
          <w:iCs/>
          <w:sz w:val="19"/>
          <w:szCs w:val="19"/>
          <w:lang w:eastAsia="ar-SA"/>
        </w:rPr>
        <w:t>ANAC</w:t>
      </w:r>
      <w:r w:rsidRPr="00E87A7F">
        <w:rPr>
          <w:rFonts w:ascii="Verdana" w:eastAsia="Calibri" w:hAnsi="Verdana"/>
          <w:bCs/>
          <w:iCs/>
          <w:sz w:val="19"/>
          <w:szCs w:val="19"/>
          <w:lang w:eastAsia="ar-SA"/>
        </w:rPr>
        <w:t xml:space="preserve">, con la determinazione n. 6 del 28 aprile 2015, ha disciplinato le procedure attraverso le quali riceve e gestisce le segnalazioni. </w:t>
      </w:r>
    </w:p>
    <w:p w:rsidR="006B7FFE" w:rsidRPr="00E87A7F" w:rsidRDefault="006B7FFE" w:rsidP="00E13FA5">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Il paragrafo 4 della determinazione rappresenta un indiscutibile riferimento per le PA che intendano applicare con estremo rigore le misure di tutela del </w:t>
      </w:r>
      <w:r w:rsidRPr="00E87A7F">
        <w:rPr>
          <w:rFonts w:ascii="Verdana" w:eastAsia="Calibri" w:hAnsi="Verdana"/>
          <w:bCs/>
          <w:i/>
          <w:iCs/>
          <w:sz w:val="19"/>
          <w:szCs w:val="19"/>
          <w:lang w:eastAsia="ar-SA"/>
        </w:rPr>
        <w:t xml:space="preserve">whistleblower </w:t>
      </w:r>
      <w:r w:rsidRPr="00E87A7F">
        <w:rPr>
          <w:rFonts w:ascii="Verdana" w:eastAsia="Calibri" w:hAnsi="Verdana"/>
          <w:bCs/>
          <w:iCs/>
          <w:sz w:val="19"/>
          <w:szCs w:val="19"/>
          <w:lang w:eastAsia="ar-SA"/>
        </w:rPr>
        <w:t>secondo gli indirizzi espressi dall’Autorità.</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I soggetti tutelati sono, specificamente, i “</w:t>
      </w:r>
      <w:r w:rsidRPr="00E87A7F">
        <w:rPr>
          <w:rFonts w:ascii="Verdana" w:eastAsia="Calibri" w:hAnsi="Verdana"/>
          <w:bCs/>
          <w:i/>
          <w:iCs/>
          <w:sz w:val="19"/>
          <w:szCs w:val="19"/>
          <w:lang w:eastAsia="ar-SA"/>
        </w:rPr>
        <w:t>dipendenti pubblici</w:t>
      </w:r>
      <w:r w:rsidRPr="00E87A7F">
        <w:rPr>
          <w:rFonts w:ascii="Verdana" w:eastAsia="Calibri" w:hAnsi="Verdana"/>
          <w:bCs/>
          <w:iCs/>
          <w:sz w:val="19"/>
          <w:szCs w:val="19"/>
          <w:lang w:eastAsia="ar-SA"/>
        </w:rPr>
        <w:t xml:space="preserve">” che, in ragione del proprio rapporto di lavoro, siano venuti a conoscenza di condotte illecite. </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L’art. 54-</w:t>
      </w:r>
      <w:r w:rsidRPr="00E87A7F">
        <w:rPr>
          <w:rFonts w:ascii="Verdana" w:eastAsia="Calibri" w:hAnsi="Verdana"/>
          <w:bCs/>
          <w:i/>
          <w:iCs/>
          <w:sz w:val="19"/>
          <w:szCs w:val="19"/>
          <w:lang w:eastAsia="ar-SA"/>
        </w:rPr>
        <w:t>bis</w:t>
      </w:r>
      <w:r w:rsidRPr="00E87A7F">
        <w:rPr>
          <w:rFonts w:ascii="Verdana" w:eastAsia="Calibri" w:hAnsi="Verdana"/>
          <w:bCs/>
          <w:iCs/>
          <w:sz w:val="19"/>
          <w:szCs w:val="19"/>
          <w:lang w:eastAsia="ar-SA"/>
        </w:rPr>
        <w:t xml:space="preserve"> del </w:t>
      </w:r>
      <w:r w:rsidR="00007F10" w:rsidRPr="00E87A7F">
        <w:rPr>
          <w:rFonts w:ascii="Verdana" w:eastAsia="Calibri" w:hAnsi="Verdana"/>
          <w:bCs/>
          <w:iCs/>
          <w:sz w:val="19"/>
          <w:szCs w:val="19"/>
          <w:lang w:eastAsia="ar-SA"/>
        </w:rPr>
        <w:t>D.L</w:t>
      </w:r>
      <w:r w:rsidRPr="00E87A7F">
        <w:rPr>
          <w:rFonts w:ascii="Verdana" w:eastAsia="Calibri" w:hAnsi="Verdana"/>
          <w:bCs/>
          <w:iCs/>
          <w:sz w:val="19"/>
          <w:szCs w:val="19"/>
          <w:lang w:eastAsia="ar-SA"/>
        </w:rPr>
        <w:t>gs. 165/2001 impone la tutela del dipendente che segnali “</w:t>
      </w:r>
      <w:r w:rsidRPr="00E87A7F">
        <w:rPr>
          <w:rFonts w:ascii="Verdana" w:eastAsia="Calibri" w:hAnsi="Verdana"/>
          <w:bCs/>
          <w:i/>
          <w:iCs/>
          <w:sz w:val="19"/>
          <w:szCs w:val="19"/>
          <w:lang w:eastAsia="ar-SA"/>
        </w:rPr>
        <w:t>condotte illecite di cui sia venuto a conoscenza in ragione del rapporto di lavoro</w:t>
      </w:r>
      <w:r w:rsidRPr="00E87A7F">
        <w:rPr>
          <w:rFonts w:ascii="Verdana" w:eastAsia="Calibri" w:hAnsi="Verdana"/>
          <w:bCs/>
          <w:iCs/>
          <w:sz w:val="19"/>
          <w:szCs w:val="19"/>
          <w:lang w:eastAsia="ar-SA"/>
        </w:rPr>
        <w:t>”.</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Le segnalazioni meritevoli di tutela riguardano condotte illecite riferibili a: </w:t>
      </w:r>
    </w:p>
    <w:p w:rsidR="006B7FFE" w:rsidRPr="00E87A7F" w:rsidRDefault="006B7FFE" w:rsidP="00703E0E">
      <w:pPr>
        <w:pStyle w:val="Paragrafoelenco"/>
        <w:numPr>
          <w:ilvl w:val="0"/>
          <w:numId w:val="3"/>
        </w:numPr>
        <w:suppressAutoHyphens/>
        <w:overflowPunct/>
        <w:autoSpaceDE/>
        <w:autoSpaceDN/>
        <w:adjustRightInd/>
        <w:spacing w:before="120"/>
        <w:ind w:left="426" w:hanging="426"/>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tutti i delitti contro la pubblica amministrazione di cui al Titolo II, Capo I, del Codice penale; </w:t>
      </w:r>
    </w:p>
    <w:p w:rsidR="006B7FFE" w:rsidRPr="00E87A7F" w:rsidRDefault="006B7FFE" w:rsidP="00703E0E">
      <w:pPr>
        <w:pStyle w:val="Paragrafoelenco"/>
        <w:numPr>
          <w:ilvl w:val="0"/>
          <w:numId w:val="3"/>
        </w:numPr>
        <w:suppressAutoHyphens/>
        <w:overflowPunct/>
        <w:autoSpaceDE/>
        <w:autoSpaceDN/>
        <w:adjustRightInd/>
        <w:spacing w:before="120"/>
        <w:ind w:left="426" w:hanging="426"/>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le situazioni in cui, nel corso dell’attività amministrativa, si riscontri l’abuso da parte di un soggetto del potere a lui affidato al fine di ottenere vantaggi privati, nonché i fatti in cui  venga in evidenza un mal funzionamento dell’amministrazione a causa dell’uso a fini privati delle funzioni attribuite, ivi compreso l’inquinamento dell’azione amministrativa </w:t>
      </w:r>
      <w:r w:rsidRPr="00E87A7F">
        <w:rPr>
          <w:rFonts w:ascii="Verdana" w:eastAsia="Calibri" w:hAnsi="Verdana"/>
          <w:bCs/>
          <w:i/>
          <w:iCs/>
          <w:sz w:val="19"/>
          <w:szCs w:val="19"/>
          <w:lang w:eastAsia="ar-SA"/>
        </w:rPr>
        <w:t>ab externo</w:t>
      </w:r>
      <w:r w:rsidRPr="00E87A7F">
        <w:rPr>
          <w:rFonts w:ascii="Verdana" w:eastAsia="Calibri" w:hAnsi="Verdana"/>
          <w:bCs/>
          <w:iCs/>
          <w:sz w:val="19"/>
          <w:szCs w:val="19"/>
          <w:lang w:eastAsia="ar-SA"/>
        </w:rPr>
        <w:t xml:space="preserve"> e ciò a prescindere dalla rilevanza penale. </w:t>
      </w:r>
    </w:p>
    <w:p w:rsidR="006B7FFE" w:rsidRPr="00E87A7F" w:rsidRDefault="006B7FFE" w:rsidP="00E87A7F">
      <w:pPr>
        <w:suppressAutoHyphens/>
        <w:overflowPunct/>
        <w:autoSpaceDE/>
        <w:autoSpaceDN/>
        <w:adjustRightInd/>
        <w:spacing w:before="120"/>
        <w:jc w:val="both"/>
        <w:textAlignment w:val="auto"/>
        <w:rPr>
          <w:rFonts w:ascii="Verdana" w:eastAsia="Calibri" w:hAnsi="Verdana"/>
          <w:sz w:val="19"/>
          <w:szCs w:val="19"/>
          <w:lang w:eastAsia="ar-SA"/>
        </w:rPr>
      </w:pPr>
      <w:r w:rsidRPr="00E87A7F">
        <w:rPr>
          <w:rFonts w:ascii="Verdana" w:eastAsia="Calibri" w:hAnsi="Verdana"/>
          <w:bCs/>
          <w:iCs/>
          <w:sz w:val="19"/>
          <w:szCs w:val="19"/>
          <w:lang w:eastAsia="ar-SA"/>
        </w:rPr>
        <w:t>A titolo meramente esemplificativo: casi di sprechi, nepotismo, demansionamenti, ripetuto mancato rispetto dei tempi procedimentali, assunzioni non trasparenti, irregolarità contabili, false dichiarazioni, violazione delle norme ambientali e di sicurezza sul lavoro</w:t>
      </w:r>
      <w:r w:rsidR="00E13FA5">
        <w:rPr>
          <w:rFonts w:ascii="Verdana" w:eastAsia="Calibri" w:hAnsi="Verdana"/>
          <w:bCs/>
          <w:iCs/>
          <w:sz w:val="19"/>
          <w:szCs w:val="19"/>
          <w:lang w:eastAsia="ar-SA"/>
        </w:rPr>
        <w:t>, assenteismo del personale dirigente</w:t>
      </w:r>
      <w:r w:rsidRPr="00E87A7F">
        <w:rPr>
          <w:rFonts w:ascii="Verdana" w:eastAsia="Calibri" w:hAnsi="Verdana"/>
          <w:bCs/>
          <w:iCs/>
          <w:sz w:val="19"/>
          <w:szCs w:val="19"/>
          <w:lang w:eastAsia="ar-SA"/>
        </w:rPr>
        <w:t xml:space="preserve">. </w:t>
      </w:r>
    </w:p>
    <w:p w:rsidR="006B7FFE" w:rsidRPr="00E87A7F" w:rsidRDefault="006B7FFE" w:rsidP="00E87A7F">
      <w:pPr>
        <w:suppressAutoHyphens/>
        <w:overflowPunct/>
        <w:autoSpaceDE/>
        <w:autoSpaceDN/>
        <w:adjustRightInd/>
        <w:spacing w:before="120"/>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Le condotte illecite devono riguardare situazioni di cui il soggetto sia venuto direttamente a conoscenza “</w:t>
      </w:r>
      <w:r w:rsidRPr="00E87A7F">
        <w:rPr>
          <w:rFonts w:ascii="Verdana" w:eastAsia="Calibri" w:hAnsi="Verdana"/>
          <w:bCs/>
          <w:i/>
          <w:iCs/>
          <w:sz w:val="19"/>
          <w:szCs w:val="19"/>
          <w:lang w:eastAsia="ar-SA"/>
        </w:rPr>
        <w:t>in ragione del rapporto di lavoro</w:t>
      </w:r>
      <w:r w:rsidRPr="00E87A7F">
        <w:rPr>
          <w:rFonts w:ascii="Verdana" w:eastAsia="Calibri" w:hAnsi="Verdana"/>
          <w:bCs/>
          <w:iCs/>
          <w:sz w:val="19"/>
          <w:szCs w:val="19"/>
          <w:lang w:eastAsia="ar-SA"/>
        </w:rPr>
        <w:t>”. In pratica, tutto quanto si è appreso in virtù dell’</w:t>
      </w:r>
      <w:r w:rsidR="00774B99">
        <w:rPr>
          <w:rFonts w:ascii="Verdana" w:eastAsia="Calibri" w:hAnsi="Verdana"/>
          <w:bCs/>
          <w:iCs/>
          <w:sz w:val="19"/>
          <w:szCs w:val="19"/>
          <w:lang w:eastAsia="ar-SA"/>
        </w:rPr>
        <w:t>U</w:t>
      </w:r>
      <w:r w:rsidRPr="00E87A7F">
        <w:rPr>
          <w:rFonts w:ascii="Verdana" w:eastAsia="Calibri" w:hAnsi="Verdana"/>
          <w:bCs/>
          <w:iCs/>
          <w:sz w:val="19"/>
          <w:szCs w:val="19"/>
          <w:lang w:eastAsia="ar-SA"/>
        </w:rPr>
        <w:t xml:space="preserve">fficio rivestito, nonché quelle notizie che siano state acquisite in occasione o a causa dello svolgimento delle mansioni lavorative, seppure in modo casuale. </w:t>
      </w:r>
    </w:p>
    <w:p w:rsidR="006B7FFE" w:rsidRPr="00E87A7F" w:rsidRDefault="006B7FFE" w:rsidP="00E13FA5">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Considerato lo spirito della norma, che consiste nell’incentivare la collaborazione di chi lavora nelle amministrazioni per l’emersione dei fenomeni illeciti, ad avviso dell’</w:t>
      </w:r>
      <w:r w:rsidR="00F7608A">
        <w:rPr>
          <w:rFonts w:ascii="Verdana" w:eastAsia="Calibri" w:hAnsi="Verdana"/>
          <w:bCs/>
          <w:iCs/>
          <w:sz w:val="19"/>
          <w:szCs w:val="19"/>
          <w:lang w:eastAsia="ar-SA"/>
        </w:rPr>
        <w:t>ANAC</w:t>
      </w:r>
      <w:r w:rsidRPr="00E87A7F">
        <w:rPr>
          <w:rFonts w:ascii="Verdana" w:eastAsia="Calibri" w:hAnsi="Verdana"/>
          <w:bCs/>
          <w:iCs/>
          <w:sz w:val="19"/>
          <w:szCs w:val="19"/>
          <w:lang w:eastAsia="ar-SA"/>
        </w:rPr>
        <w:t xml:space="preserve"> non è necessario che il dipendente sia certo dell’effettivo avvenimento dei fatti denunciati e dell’autore degli stessi. </w:t>
      </w:r>
    </w:p>
    <w:p w:rsidR="006B7FFE" w:rsidRPr="00E87A7F" w:rsidRDefault="006B7FFE" w:rsidP="00E13FA5">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E’ sufficiente che il dipendente, in base alle proprie conoscenze, ritenga “</w:t>
      </w:r>
      <w:r w:rsidRPr="00E87A7F">
        <w:rPr>
          <w:rFonts w:ascii="Verdana" w:eastAsia="Calibri" w:hAnsi="Verdana"/>
          <w:bCs/>
          <w:i/>
          <w:iCs/>
          <w:sz w:val="19"/>
          <w:szCs w:val="19"/>
          <w:lang w:eastAsia="ar-SA"/>
        </w:rPr>
        <w:t>altamente probabile che si sia verificato un fatto illecito</w:t>
      </w:r>
      <w:r w:rsidRPr="00E87A7F">
        <w:rPr>
          <w:rFonts w:ascii="Verdana" w:eastAsia="Calibri" w:hAnsi="Verdana"/>
          <w:bCs/>
          <w:iCs/>
          <w:sz w:val="19"/>
          <w:szCs w:val="19"/>
          <w:lang w:eastAsia="ar-SA"/>
        </w:rPr>
        <w:t>” nel senso sopra indicato.</w:t>
      </w:r>
    </w:p>
    <w:p w:rsidR="006B7FFE" w:rsidRPr="00E87A7F" w:rsidRDefault="006B7FFE" w:rsidP="00E13FA5">
      <w:pPr>
        <w:suppressAutoHyphens/>
        <w:overflowPunct/>
        <w:autoSpaceDE/>
        <w:autoSpaceDN/>
        <w:adjustRightInd/>
        <w:jc w:val="both"/>
        <w:textAlignment w:val="auto"/>
        <w:rPr>
          <w:rFonts w:ascii="Verdana" w:eastAsia="Calibri" w:hAnsi="Verdana"/>
          <w:bCs/>
          <w:iCs/>
          <w:sz w:val="19"/>
          <w:szCs w:val="19"/>
          <w:lang w:eastAsia="ar-SA"/>
        </w:rPr>
      </w:pPr>
      <w:r w:rsidRPr="00774B99">
        <w:rPr>
          <w:rFonts w:ascii="Verdana" w:eastAsia="Calibri" w:hAnsi="Verdana"/>
          <w:bCs/>
          <w:iCs/>
          <w:sz w:val="19"/>
          <w:szCs w:val="19"/>
          <w:lang w:eastAsia="ar-SA"/>
        </w:rPr>
        <w:t>Il dipendente whistleblower</w:t>
      </w:r>
      <w:r w:rsidRPr="00E87A7F">
        <w:rPr>
          <w:rFonts w:ascii="Verdana" w:eastAsia="Calibri" w:hAnsi="Verdana"/>
          <w:bCs/>
          <w:i/>
          <w:iCs/>
          <w:sz w:val="19"/>
          <w:szCs w:val="19"/>
          <w:lang w:eastAsia="ar-SA"/>
        </w:rPr>
        <w:t xml:space="preserve"> </w:t>
      </w:r>
      <w:r w:rsidRPr="00E87A7F">
        <w:rPr>
          <w:rFonts w:ascii="Verdana" w:eastAsia="Calibri" w:hAnsi="Verdana"/>
          <w:bCs/>
          <w:iCs/>
          <w:sz w:val="19"/>
          <w:szCs w:val="19"/>
          <w:lang w:eastAsia="ar-SA"/>
        </w:rPr>
        <w:t>è tutelato da “</w:t>
      </w:r>
      <w:r w:rsidRPr="00E87A7F">
        <w:rPr>
          <w:rFonts w:ascii="Verdana" w:eastAsia="Calibri" w:hAnsi="Verdana"/>
          <w:bCs/>
          <w:i/>
          <w:iCs/>
          <w:sz w:val="19"/>
          <w:szCs w:val="19"/>
          <w:lang w:eastAsia="ar-SA"/>
        </w:rPr>
        <w:t>misure discriminatorie, dirette o indirette, aventi effetti sulle condizioni di lavoro per motivi collegati direttamente o indirettamente alla denuncia</w:t>
      </w:r>
      <w:r w:rsidRPr="00E87A7F">
        <w:rPr>
          <w:rFonts w:ascii="Verdana" w:eastAsia="Calibri" w:hAnsi="Verdana"/>
          <w:bCs/>
          <w:iCs/>
          <w:sz w:val="19"/>
          <w:szCs w:val="19"/>
          <w:lang w:eastAsia="ar-SA"/>
        </w:rPr>
        <w:t xml:space="preserve">” e tenuto esente da conseguenze disciplinari. </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 norma intende proteggere il dipendente che, per via della propria segnalazione, rischi di vedere compromesse le proprie condizioni di lavoro.</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L’art. 54-bis del d.lgs. 165/2001 fissa un limite alla predetta tutela nei “</w:t>
      </w:r>
      <w:r w:rsidRPr="00E87A7F">
        <w:rPr>
          <w:rFonts w:ascii="Verdana" w:eastAsia="Calibri" w:hAnsi="Verdana"/>
          <w:bCs/>
          <w:i/>
          <w:iCs/>
          <w:sz w:val="19"/>
          <w:szCs w:val="19"/>
          <w:lang w:eastAsia="ar-SA"/>
        </w:rPr>
        <w:t>casi di responsabilità a titolo di calunnia o diffamazione o per lo stesso titolo ai sensi dell’art. 2043 del codice civile</w:t>
      </w:r>
      <w:r w:rsidRPr="00E87A7F">
        <w:rPr>
          <w:rFonts w:ascii="Verdana" w:eastAsia="Calibri" w:hAnsi="Verdana"/>
          <w:bCs/>
          <w:iCs/>
          <w:sz w:val="19"/>
          <w:szCs w:val="19"/>
          <w:lang w:eastAsia="ar-SA"/>
        </w:rPr>
        <w:t xml:space="preserve">”. </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 xml:space="preserve">La tutela del </w:t>
      </w:r>
      <w:r w:rsidRPr="00E87A7F">
        <w:rPr>
          <w:rFonts w:ascii="Verdana" w:eastAsia="Calibri" w:hAnsi="Verdana"/>
          <w:bCs/>
          <w:i/>
          <w:iCs/>
          <w:sz w:val="19"/>
          <w:szCs w:val="19"/>
          <w:lang w:eastAsia="ar-SA"/>
        </w:rPr>
        <w:t xml:space="preserve">whistleblower </w:t>
      </w:r>
      <w:r w:rsidRPr="00E87A7F">
        <w:rPr>
          <w:rFonts w:ascii="Verdana" w:eastAsia="Calibri" w:hAnsi="Verdana"/>
          <w:bCs/>
          <w:iCs/>
          <w:sz w:val="19"/>
          <w:szCs w:val="19"/>
          <w:lang w:eastAsia="ar-SA"/>
        </w:rPr>
        <w:t xml:space="preserve">trova applicazione quando il comportamento del dipendente segnalante non perfezioni le ipotesi di reato di calunnia o diffamazione. </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Il dipendente deve essere “</w:t>
      </w:r>
      <w:r w:rsidRPr="00E87A7F">
        <w:rPr>
          <w:rFonts w:ascii="Verdana" w:eastAsia="Calibri" w:hAnsi="Verdana"/>
          <w:bCs/>
          <w:i/>
          <w:iCs/>
          <w:sz w:val="19"/>
          <w:szCs w:val="19"/>
          <w:lang w:eastAsia="ar-SA"/>
        </w:rPr>
        <w:t>in buona fede</w:t>
      </w:r>
      <w:r w:rsidRPr="00E87A7F">
        <w:rPr>
          <w:rFonts w:ascii="Verdana" w:eastAsia="Calibri" w:hAnsi="Verdana"/>
          <w:bCs/>
          <w:iCs/>
          <w:sz w:val="19"/>
          <w:szCs w:val="19"/>
          <w:lang w:eastAsia="ar-SA"/>
        </w:rPr>
        <w:t xml:space="preserve">”. Conseguentemente la tutela viene meno quando la segnalazione riguardi informazioni false, rese colposamente o dolosamente. </w:t>
      </w:r>
    </w:p>
    <w:p w:rsidR="006B7FFE" w:rsidRPr="00E87A7F" w:rsidRDefault="006B7FFE" w:rsidP="00EC24F8">
      <w:pPr>
        <w:suppressAutoHyphens/>
        <w:overflowPunct/>
        <w:autoSpaceDE/>
        <w:autoSpaceDN/>
        <w:adjustRightInd/>
        <w:jc w:val="both"/>
        <w:textAlignment w:val="auto"/>
        <w:rPr>
          <w:rFonts w:ascii="Verdana" w:eastAsia="Calibri" w:hAnsi="Verdana"/>
          <w:bCs/>
          <w:iCs/>
          <w:sz w:val="19"/>
          <w:szCs w:val="19"/>
          <w:lang w:eastAsia="ar-SA"/>
        </w:rPr>
      </w:pPr>
      <w:r w:rsidRPr="00E87A7F">
        <w:rPr>
          <w:rFonts w:ascii="Verdana" w:eastAsia="Calibri" w:hAnsi="Verdana"/>
          <w:bCs/>
          <w:iCs/>
          <w:sz w:val="19"/>
          <w:szCs w:val="19"/>
          <w:lang w:eastAsia="ar-SA"/>
        </w:rPr>
        <w:t>L’art. 54-</w:t>
      </w:r>
      <w:r w:rsidRPr="00E87A7F">
        <w:rPr>
          <w:rFonts w:ascii="Verdana" w:eastAsia="Calibri" w:hAnsi="Verdana"/>
          <w:bCs/>
          <w:i/>
          <w:iCs/>
          <w:sz w:val="19"/>
          <w:szCs w:val="19"/>
          <w:lang w:eastAsia="ar-SA"/>
        </w:rPr>
        <w:t>bis</w:t>
      </w:r>
      <w:r w:rsidRPr="00E87A7F">
        <w:rPr>
          <w:rFonts w:ascii="Verdana" w:eastAsia="Calibri" w:hAnsi="Verdana"/>
          <w:bCs/>
          <w:iCs/>
          <w:sz w:val="19"/>
          <w:szCs w:val="19"/>
          <w:lang w:eastAsia="ar-SA"/>
        </w:rPr>
        <w:t xml:space="preserve"> riporta un generico riferimento alle responsabilità penali per calunnia o diffamazione o a quella civile extracontrattuale, il che presuppone che tali responsabilità vengano accertate in sede </w:t>
      </w:r>
      <w:r w:rsidRPr="00E87A7F">
        <w:rPr>
          <w:rFonts w:ascii="Verdana" w:eastAsia="Calibri" w:hAnsi="Verdana"/>
          <w:bCs/>
          <w:iCs/>
          <w:sz w:val="19"/>
          <w:szCs w:val="19"/>
          <w:lang w:eastAsia="ar-SA"/>
        </w:rPr>
        <w:lastRenderedPageBreak/>
        <w:t>giudiziale. L’</w:t>
      </w:r>
      <w:r w:rsidR="00F7608A">
        <w:rPr>
          <w:rFonts w:ascii="Verdana" w:eastAsia="Calibri" w:hAnsi="Verdana"/>
          <w:bCs/>
          <w:iCs/>
          <w:sz w:val="19"/>
          <w:szCs w:val="19"/>
          <w:lang w:eastAsia="ar-SA"/>
        </w:rPr>
        <w:t>ANAC</w:t>
      </w:r>
      <w:r w:rsidRPr="00E87A7F">
        <w:rPr>
          <w:rFonts w:ascii="Verdana" w:eastAsia="Calibri" w:hAnsi="Verdana"/>
          <w:bCs/>
          <w:iCs/>
          <w:sz w:val="19"/>
          <w:szCs w:val="19"/>
          <w:lang w:eastAsia="ar-SA"/>
        </w:rPr>
        <w:t>, consapevole dell’evidente lacuna normativa in ordine alla durata della tutela, ritiene che “</w:t>
      </w:r>
      <w:r w:rsidRPr="00E87A7F">
        <w:rPr>
          <w:rFonts w:ascii="Verdana" w:eastAsia="Calibri" w:hAnsi="Verdana"/>
          <w:bCs/>
          <w:i/>
          <w:iCs/>
          <w:sz w:val="19"/>
          <w:szCs w:val="19"/>
          <w:lang w:eastAsia="ar-SA"/>
        </w:rPr>
        <w:t>solo in presenza di una sentenza di primo grado sfavorevole al segnalante cessino le condizioni di tutela</w:t>
      </w:r>
      <w:r w:rsidRPr="00E87A7F">
        <w:rPr>
          <w:rFonts w:ascii="Verdana" w:eastAsia="Calibri" w:hAnsi="Verdana"/>
          <w:bCs/>
          <w:iCs/>
          <w:sz w:val="19"/>
          <w:szCs w:val="19"/>
          <w:lang w:eastAsia="ar-SA"/>
        </w:rPr>
        <w:t>” riservate allo stesso.</w:t>
      </w:r>
    </w:p>
    <w:p w:rsidR="006B7FFE" w:rsidRPr="00E87A7F" w:rsidRDefault="006B7FFE" w:rsidP="00E87A7F">
      <w:pPr>
        <w:spacing w:before="120"/>
        <w:rPr>
          <w:rFonts w:ascii="Verdana" w:hAnsi="Verdana"/>
          <w:sz w:val="19"/>
          <w:szCs w:val="19"/>
          <w:lang w:eastAsia="ar-SA"/>
        </w:rPr>
      </w:pPr>
    </w:p>
    <w:p w:rsidR="00774B99" w:rsidRPr="0038738F" w:rsidRDefault="00774B99" w:rsidP="00B04EDB">
      <w:pPr>
        <w:suppressAutoHyphens/>
        <w:overflowPunct/>
        <w:autoSpaceDE/>
        <w:autoSpaceDN/>
        <w:adjustRightInd/>
        <w:jc w:val="both"/>
        <w:textAlignment w:val="auto"/>
        <w:rPr>
          <w:rFonts w:ascii="Verdana" w:hAnsi="Verdana"/>
          <w:b/>
          <w:sz w:val="19"/>
          <w:szCs w:val="19"/>
          <w:lang w:eastAsia="ar-SA"/>
        </w:rPr>
      </w:pPr>
      <w:r w:rsidRPr="0038738F">
        <w:rPr>
          <w:rFonts w:ascii="Verdana" w:hAnsi="Verdana"/>
          <w:b/>
          <w:sz w:val="19"/>
          <w:szCs w:val="19"/>
          <w:lang w:eastAsia="ar-SA"/>
        </w:rPr>
        <w:t xml:space="preserve">Misura </w:t>
      </w:r>
      <w:r w:rsidR="00E13FA5">
        <w:rPr>
          <w:rFonts w:ascii="Verdana" w:hAnsi="Verdana"/>
          <w:b/>
          <w:sz w:val="19"/>
          <w:szCs w:val="19"/>
          <w:lang w:eastAsia="ar-SA"/>
        </w:rPr>
        <w:t>obbligatoria</w:t>
      </w:r>
      <w:r w:rsidRPr="0038738F">
        <w:rPr>
          <w:rFonts w:ascii="Verdana" w:hAnsi="Verdana"/>
          <w:b/>
          <w:sz w:val="19"/>
          <w:szCs w:val="19"/>
          <w:lang w:eastAsia="ar-SA"/>
        </w:rPr>
        <w:t xml:space="preserve"> per le istituzioni scolastiche </w:t>
      </w:r>
      <w:r w:rsidR="00A651F5">
        <w:rPr>
          <w:rFonts w:ascii="Verdana" w:hAnsi="Verdana"/>
          <w:b/>
          <w:sz w:val="19"/>
          <w:szCs w:val="19"/>
          <w:lang w:eastAsia="ar-SA"/>
        </w:rPr>
        <w:t xml:space="preserve">ed educative </w:t>
      </w:r>
      <w:r w:rsidRPr="0038738F">
        <w:rPr>
          <w:rFonts w:ascii="Verdana" w:hAnsi="Verdana"/>
          <w:b/>
          <w:sz w:val="19"/>
          <w:szCs w:val="19"/>
          <w:lang w:eastAsia="ar-SA"/>
        </w:rPr>
        <w:t>del Veneto</w:t>
      </w:r>
    </w:p>
    <w:p w:rsidR="00774B99" w:rsidRPr="0038738F" w:rsidRDefault="00774B99" w:rsidP="00B04EDB">
      <w:pPr>
        <w:suppressAutoHyphens/>
        <w:overflowPunct/>
        <w:autoSpaceDE/>
        <w:autoSpaceDN/>
        <w:adjustRightInd/>
        <w:jc w:val="both"/>
        <w:textAlignment w:val="auto"/>
        <w:rPr>
          <w:rFonts w:ascii="Verdana" w:hAnsi="Verdana"/>
          <w:sz w:val="19"/>
          <w:szCs w:val="19"/>
          <w:lang w:eastAsia="ar-SA"/>
        </w:rPr>
      </w:pPr>
      <w:r w:rsidRPr="0038738F">
        <w:rPr>
          <w:rFonts w:ascii="Verdana" w:eastAsia="MS Mincho" w:hAnsi="Verdana"/>
          <w:sz w:val="19"/>
          <w:szCs w:val="19"/>
          <w:lang w:eastAsia="ja-JP"/>
        </w:rPr>
        <w:t>Il dipendente che intende segnalare condotte illecite di cui sia venuto</w:t>
      </w:r>
      <w:r w:rsidRPr="00E87A7F">
        <w:rPr>
          <w:rFonts w:ascii="Verdana" w:eastAsia="MS Mincho" w:hAnsi="Verdana"/>
          <w:sz w:val="19"/>
          <w:szCs w:val="19"/>
          <w:lang w:eastAsia="ja-JP"/>
        </w:rPr>
        <w:t xml:space="preserve"> a conoscenza in ragione del proprio lavoro, può, oltre a segnalare l’illecito al proprio superiore gerarchico e alle diverse autorità giudiziarie, inoltrare la segnalazione al Responsabile della prevenzione della corruzione</w:t>
      </w:r>
      <w:r w:rsidR="00B04EDB">
        <w:rPr>
          <w:rFonts w:ascii="Verdana" w:eastAsia="MS Mincho" w:hAnsi="Verdana"/>
          <w:sz w:val="19"/>
          <w:szCs w:val="19"/>
          <w:lang w:eastAsia="ja-JP"/>
        </w:rPr>
        <w:t>,</w:t>
      </w:r>
      <w:r w:rsidRPr="00E87A7F">
        <w:rPr>
          <w:rFonts w:ascii="Verdana" w:eastAsia="MS Mincho" w:hAnsi="Verdana"/>
          <w:sz w:val="19"/>
          <w:szCs w:val="19"/>
          <w:lang w:eastAsia="ja-JP"/>
        </w:rPr>
        <w:t xml:space="preserve"> utilizzando la casella di posta elettronica </w:t>
      </w:r>
      <w:hyperlink r:id="rId40" w:history="1">
        <w:r w:rsidR="00C9006B" w:rsidRPr="00A5681D">
          <w:rPr>
            <w:rStyle w:val="Collegamentoipertestuale"/>
            <w:rFonts w:ascii="Verdana" w:eastAsia="MS Mincho" w:hAnsi="Verdana"/>
            <w:b/>
            <w:sz w:val="19"/>
            <w:szCs w:val="19"/>
            <w:lang w:eastAsia="ja-JP"/>
          </w:rPr>
          <w:t>prevenzionecorruzione@istruzioneveneto.it</w:t>
        </w:r>
      </w:hyperlink>
      <w:r w:rsidR="00C9006B" w:rsidRPr="00C9006B">
        <w:rPr>
          <w:rFonts w:ascii="Verdana" w:eastAsia="MS Mincho" w:hAnsi="Verdana"/>
          <w:sz w:val="19"/>
          <w:szCs w:val="19"/>
          <w:lang w:eastAsia="ja-JP"/>
        </w:rPr>
        <w:t>.</w:t>
      </w:r>
    </w:p>
    <w:p w:rsidR="00774B99" w:rsidRDefault="00774B99" w:rsidP="00B04EDB">
      <w:pPr>
        <w:suppressAutoHyphens/>
        <w:overflowPunct/>
        <w:autoSpaceDE/>
        <w:autoSpaceDN/>
        <w:adjustRightInd/>
        <w:jc w:val="both"/>
        <w:textAlignment w:val="auto"/>
        <w:rPr>
          <w:rFonts w:ascii="Verdana" w:hAnsi="Verdana"/>
          <w:b/>
          <w:sz w:val="19"/>
          <w:szCs w:val="19"/>
          <w:lang w:eastAsia="ar-SA"/>
        </w:rPr>
      </w:pPr>
      <w:r w:rsidRPr="00E87A7F">
        <w:rPr>
          <w:rFonts w:ascii="Verdana" w:eastAsia="MS Mincho" w:hAnsi="Verdana"/>
          <w:sz w:val="19"/>
          <w:szCs w:val="19"/>
          <w:lang w:eastAsia="ja-JP"/>
        </w:rPr>
        <w:t xml:space="preserve">L’accesso a tale casella di posta, appositamente creata anche per chi volesse informare il Responsabile della prevenzione della corruzione al fine di permettergli la vigilanza sulla corretta esecuzione del PTPC, è affidata allo Staff del Responsabile della prevenzione della corruzione, </w:t>
      </w:r>
      <w:r w:rsidR="00B04EDB">
        <w:rPr>
          <w:rFonts w:ascii="Verdana" w:eastAsia="MS Mincho" w:hAnsi="Verdana"/>
          <w:sz w:val="19"/>
          <w:szCs w:val="19"/>
          <w:lang w:eastAsia="ja-JP"/>
        </w:rPr>
        <w:t>costituito da funzionari</w:t>
      </w:r>
      <w:r w:rsidRPr="00E87A7F">
        <w:rPr>
          <w:rFonts w:ascii="Verdana" w:eastAsia="MS Mincho" w:hAnsi="Verdana"/>
          <w:sz w:val="19"/>
          <w:szCs w:val="19"/>
          <w:lang w:eastAsia="ja-JP"/>
        </w:rPr>
        <w:t xml:space="preserve"> individuati come “</w:t>
      </w:r>
      <w:r w:rsidRPr="00E87A7F">
        <w:rPr>
          <w:rFonts w:ascii="Verdana" w:eastAsia="MS Mincho" w:hAnsi="Verdana"/>
          <w:i/>
          <w:sz w:val="19"/>
          <w:szCs w:val="19"/>
          <w:lang w:eastAsia="ja-JP"/>
        </w:rPr>
        <w:t>incaricati del trattamento dei dati personali</w:t>
      </w:r>
      <w:r w:rsidRPr="00E87A7F">
        <w:rPr>
          <w:rFonts w:ascii="Verdana" w:eastAsia="MS Mincho" w:hAnsi="Verdana"/>
          <w:sz w:val="19"/>
          <w:szCs w:val="19"/>
          <w:lang w:eastAsia="ja-JP"/>
        </w:rPr>
        <w:t>” secondo le disposizioni del Codice in materia di protezione dei dati personali, ciò in linea con la riservatezza che connota la gestione di tale canale differenziato di comunicazione con il Responsabile</w:t>
      </w:r>
      <w:r>
        <w:rPr>
          <w:rFonts w:ascii="Verdana" w:eastAsia="MS Mincho" w:hAnsi="Verdana"/>
          <w:sz w:val="19"/>
          <w:szCs w:val="19"/>
          <w:lang w:eastAsia="ja-JP"/>
        </w:rPr>
        <w:t>.</w:t>
      </w:r>
    </w:p>
    <w:p w:rsidR="00774B99" w:rsidRDefault="00774B99" w:rsidP="00B04EDB">
      <w:pPr>
        <w:suppressAutoHyphens/>
        <w:overflowPunct/>
        <w:autoSpaceDE/>
        <w:autoSpaceDN/>
        <w:adjustRightInd/>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Ciascun Dirigente scolastico garantisce il rispetto delle disposizioni dell’articolo 54 bis del D.Lgs. 30 marzo 2001, n. 165 individuando gli strumenti per la formulazione di segnalazioni da parte del dipendente</w:t>
      </w:r>
      <w:r w:rsidR="00B04EDB">
        <w:rPr>
          <w:rFonts w:ascii="Verdana" w:eastAsia="MS Mincho" w:hAnsi="Verdana"/>
          <w:sz w:val="19"/>
          <w:szCs w:val="19"/>
          <w:lang w:eastAsia="ja-JP"/>
        </w:rPr>
        <w:t>,</w:t>
      </w:r>
      <w:r w:rsidRPr="00E87A7F">
        <w:rPr>
          <w:rFonts w:ascii="Verdana" w:eastAsia="MS Mincho" w:hAnsi="Verdana"/>
          <w:sz w:val="19"/>
          <w:szCs w:val="19"/>
          <w:lang w:eastAsia="ja-JP"/>
        </w:rPr>
        <w:t xml:space="preserve"> che consentano il rispetto delle condizioni di tutela previste dal medesimo articolo. Il canale definito nel PTPC che individua il RPC quale destinatario delle segnalazioni e indica le modalità con cui tali segnalazioni possono essere presentate dai dipendenti</w:t>
      </w:r>
      <w:r w:rsidR="00B04EDB">
        <w:rPr>
          <w:rFonts w:ascii="Verdana" w:eastAsia="MS Mincho" w:hAnsi="Verdana"/>
          <w:sz w:val="19"/>
          <w:szCs w:val="19"/>
          <w:lang w:eastAsia="ja-JP"/>
        </w:rPr>
        <w:t>. N</w:t>
      </w:r>
      <w:r w:rsidRPr="00E87A7F">
        <w:rPr>
          <w:rFonts w:ascii="Verdana" w:eastAsia="MS Mincho" w:hAnsi="Verdana"/>
          <w:sz w:val="19"/>
          <w:szCs w:val="19"/>
          <w:lang w:eastAsia="ja-JP"/>
        </w:rPr>
        <w:t xml:space="preserve">el rispetto delle forme di tutela previste dal menzionato articolo 54 bis </w:t>
      </w:r>
      <w:r w:rsidR="00B04EDB">
        <w:rPr>
          <w:rFonts w:ascii="Verdana" w:eastAsia="MS Mincho" w:hAnsi="Verdana"/>
          <w:sz w:val="19"/>
          <w:szCs w:val="19"/>
          <w:lang w:eastAsia="ja-JP"/>
        </w:rPr>
        <w:t xml:space="preserve">tale canale </w:t>
      </w:r>
      <w:r w:rsidRPr="00E87A7F">
        <w:rPr>
          <w:rFonts w:ascii="Verdana" w:eastAsia="MS Mincho" w:hAnsi="Verdana"/>
          <w:sz w:val="19"/>
          <w:szCs w:val="19"/>
          <w:lang w:eastAsia="ja-JP"/>
        </w:rPr>
        <w:t>si deve intendere alternativo/aggiuntivo ai canali individuati dal testo normativo medesimo</w:t>
      </w:r>
      <w:r>
        <w:rPr>
          <w:rFonts w:ascii="Verdana" w:eastAsia="MS Mincho" w:hAnsi="Verdana"/>
          <w:sz w:val="19"/>
          <w:szCs w:val="19"/>
          <w:lang w:eastAsia="ja-JP"/>
        </w:rPr>
        <w:t>.</w:t>
      </w:r>
      <w:r w:rsidR="00EC24F8">
        <w:rPr>
          <w:rFonts w:ascii="Verdana" w:eastAsia="MS Mincho" w:hAnsi="Verdana"/>
          <w:sz w:val="19"/>
          <w:szCs w:val="19"/>
          <w:lang w:eastAsia="ja-JP"/>
        </w:rPr>
        <w:t xml:space="preserve"> </w:t>
      </w:r>
    </w:p>
    <w:p w:rsidR="00557F0E" w:rsidRDefault="00557F0E" w:rsidP="00B04EDB">
      <w:pPr>
        <w:suppressAutoHyphens/>
        <w:overflowPunct/>
        <w:autoSpaceDE/>
        <w:autoSpaceDN/>
        <w:adjustRightInd/>
        <w:jc w:val="both"/>
        <w:textAlignment w:val="auto"/>
        <w:rPr>
          <w:rFonts w:ascii="Verdana" w:eastAsia="MS Mincho" w:hAnsi="Verdana"/>
          <w:sz w:val="19"/>
          <w:szCs w:val="19"/>
          <w:lang w:eastAsia="ja-JP"/>
        </w:rPr>
      </w:pPr>
    </w:p>
    <w:p w:rsidR="00557F0E" w:rsidRDefault="00557F0E" w:rsidP="00B04EDB">
      <w:pPr>
        <w:suppressAutoHyphens/>
        <w:overflowPunct/>
        <w:autoSpaceDE/>
        <w:autoSpaceDN/>
        <w:adjustRightInd/>
        <w:jc w:val="both"/>
        <w:textAlignment w:val="auto"/>
        <w:rPr>
          <w:rFonts w:ascii="Verdana" w:eastAsia="MS Mincho" w:hAnsi="Verdana"/>
          <w:sz w:val="19"/>
          <w:szCs w:val="19"/>
          <w:lang w:eastAsia="ja-JP"/>
        </w:rPr>
      </w:pPr>
    </w:p>
    <w:p w:rsidR="006B7FFE" w:rsidRPr="00575E8C" w:rsidRDefault="006B7FFE" w:rsidP="005D2BE4">
      <w:pPr>
        <w:pStyle w:val="Titolo2"/>
        <w:numPr>
          <w:ilvl w:val="1"/>
          <w:numId w:val="14"/>
        </w:numPr>
        <w:spacing w:before="120"/>
        <w:ind w:left="567" w:hanging="567"/>
        <w:rPr>
          <w:rFonts w:ascii="Verdana" w:hAnsi="Verdana"/>
          <w:sz w:val="19"/>
          <w:szCs w:val="19"/>
          <w:lang w:eastAsia="ar-SA"/>
        </w:rPr>
      </w:pPr>
      <w:bookmarkStart w:id="58" w:name="_Toc451242539"/>
      <w:r w:rsidRPr="00575E8C">
        <w:rPr>
          <w:rFonts w:ascii="Verdana" w:hAnsi="Verdana"/>
          <w:sz w:val="19"/>
          <w:szCs w:val="19"/>
          <w:lang w:eastAsia="ar-SA"/>
        </w:rPr>
        <w:t>Formazione in tema di anticorruzione</w:t>
      </w:r>
      <w:bookmarkEnd w:id="58"/>
    </w:p>
    <w:p w:rsidR="00B04EDB" w:rsidRPr="00B04EDB" w:rsidRDefault="00B04EDB" w:rsidP="00B04EDB">
      <w:pPr>
        <w:rPr>
          <w:lang w:eastAsia="ar-SA"/>
        </w:rPr>
      </w:pPr>
    </w:p>
    <w:p w:rsidR="004B492B" w:rsidRPr="00E87A7F"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 xml:space="preserve">La centralità della formazione è affermata già nella </w:t>
      </w:r>
      <w:r w:rsidR="00156573" w:rsidRPr="00E87A7F">
        <w:rPr>
          <w:rFonts w:ascii="Verdana" w:hAnsi="Verdana"/>
          <w:sz w:val="19"/>
          <w:szCs w:val="19"/>
          <w:lang w:eastAsia="ar-SA"/>
        </w:rPr>
        <w:t>L.</w:t>
      </w:r>
      <w:r w:rsidRPr="00E87A7F">
        <w:rPr>
          <w:rFonts w:ascii="Verdana" w:hAnsi="Verdana"/>
          <w:sz w:val="19"/>
          <w:szCs w:val="19"/>
          <w:lang w:eastAsia="ar-SA"/>
        </w:rPr>
        <w:t xml:space="preserve"> 190/2012 (art. 1, c. 5, lett. b)</w:t>
      </w:r>
      <w:r w:rsidR="00B04EDB">
        <w:rPr>
          <w:rFonts w:ascii="Verdana" w:hAnsi="Verdana"/>
          <w:sz w:val="19"/>
          <w:szCs w:val="19"/>
          <w:lang w:eastAsia="ar-SA"/>
        </w:rPr>
        <w:t>,</w:t>
      </w:r>
      <w:r w:rsidRPr="00E87A7F">
        <w:rPr>
          <w:rFonts w:ascii="Verdana" w:hAnsi="Verdana"/>
          <w:sz w:val="19"/>
          <w:szCs w:val="19"/>
          <w:lang w:eastAsia="ar-SA"/>
        </w:rPr>
        <w:t xml:space="preserve"> c. 9, lett. b); c. 11).  La formazione, infatti, riveste nel descritto contesto un ruolo ben definito nelle specifiche finalità da perseguire, sia di livello generale, per l’aggiornamento contenutistico e di approccio valoriale di tutti i dipendenti, sia di livello specifico, per una formazione, rivolta al </w:t>
      </w:r>
      <w:r w:rsidR="00DB4E81" w:rsidRPr="00E87A7F">
        <w:rPr>
          <w:rFonts w:ascii="Verdana" w:hAnsi="Verdana"/>
          <w:sz w:val="19"/>
          <w:szCs w:val="19"/>
          <w:lang w:eastAsia="ar-SA"/>
        </w:rPr>
        <w:t>Responsabile</w:t>
      </w:r>
      <w:r w:rsidRPr="00E87A7F">
        <w:rPr>
          <w:rFonts w:ascii="Verdana" w:hAnsi="Verdana"/>
          <w:sz w:val="19"/>
          <w:szCs w:val="19"/>
          <w:lang w:eastAsia="ar-SA"/>
        </w:rPr>
        <w:t xml:space="preserve"> della prevenzione</w:t>
      </w:r>
      <w:r w:rsidR="00B04EDB">
        <w:rPr>
          <w:rFonts w:ascii="Verdana" w:hAnsi="Verdana"/>
          <w:sz w:val="19"/>
          <w:szCs w:val="19"/>
          <w:lang w:eastAsia="ar-SA"/>
        </w:rPr>
        <w:t xml:space="preserve"> della corruzione</w:t>
      </w:r>
      <w:r w:rsidRPr="00E87A7F">
        <w:rPr>
          <w:rFonts w:ascii="Verdana" w:hAnsi="Verdana"/>
          <w:sz w:val="19"/>
          <w:szCs w:val="19"/>
          <w:lang w:eastAsia="ar-SA"/>
        </w:rPr>
        <w:t xml:space="preserve">, ai </w:t>
      </w:r>
      <w:r w:rsidR="008B4680" w:rsidRPr="00E87A7F">
        <w:rPr>
          <w:rFonts w:ascii="Verdana" w:hAnsi="Verdana"/>
          <w:sz w:val="19"/>
          <w:szCs w:val="19"/>
          <w:lang w:eastAsia="ar-SA"/>
        </w:rPr>
        <w:t>Referenti</w:t>
      </w:r>
      <w:r w:rsidRPr="00E87A7F">
        <w:rPr>
          <w:rFonts w:ascii="Verdana" w:hAnsi="Verdana"/>
          <w:sz w:val="19"/>
          <w:szCs w:val="19"/>
          <w:lang w:eastAsia="ar-SA"/>
        </w:rPr>
        <w:t xml:space="preserve">, ai componenti degli organismi di controllo, ai </w:t>
      </w:r>
      <w:r w:rsidR="0080034C" w:rsidRPr="00E87A7F">
        <w:rPr>
          <w:rFonts w:ascii="Verdana" w:hAnsi="Verdana"/>
          <w:sz w:val="19"/>
          <w:szCs w:val="19"/>
          <w:lang w:eastAsia="ar-SA"/>
        </w:rPr>
        <w:t>Dirigenti</w:t>
      </w:r>
      <w:r w:rsidRPr="00E87A7F">
        <w:rPr>
          <w:rFonts w:ascii="Verdana" w:hAnsi="Verdana"/>
          <w:sz w:val="19"/>
          <w:szCs w:val="19"/>
          <w:lang w:eastAsia="ar-SA"/>
        </w:rPr>
        <w:t xml:space="preserve"> </w:t>
      </w:r>
      <w:r w:rsidR="00B04EDB">
        <w:rPr>
          <w:rFonts w:ascii="Verdana" w:hAnsi="Verdana"/>
          <w:sz w:val="19"/>
          <w:szCs w:val="19"/>
          <w:lang w:eastAsia="ar-SA"/>
        </w:rPr>
        <w:t xml:space="preserve">scolastici </w:t>
      </w:r>
      <w:r w:rsidRPr="00E87A7F">
        <w:rPr>
          <w:rFonts w:ascii="Verdana" w:hAnsi="Verdana"/>
          <w:sz w:val="19"/>
          <w:szCs w:val="19"/>
          <w:lang w:eastAsia="ar-SA"/>
        </w:rPr>
        <w:t>e</w:t>
      </w:r>
      <w:r w:rsidR="00B04EDB">
        <w:rPr>
          <w:rFonts w:ascii="Verdana" w:hAnsi="Verdana"/>
          <w:sz w:val="19"/>
          <w:szCs w:val="19"/>
          <w:lang w:eastAsia="ar-SA"/>
        </w:rPr>
        <w:t xml:space="preserve"> al Personale</w:t>
      </w:r>
      <w:r w:rsidRPr="00E87A7F">
        <w:rPr>
          <w:rFonts w:ascii="Verdana" w:hAnsi="Verdana"/>
          <w:sz w:val="19"/>
          <w:szCs w:val="19"/>
          <w:lang w:eastAsia="ar-SA"/>
        </w:rPr>
        <w:t xml:space="preserve"> addett</w:t>
      </w:r>
      <w:r w:rsidR="00B04EDB">
        <w:rPr>
          <w:rFonts w:ascii="Verdana" w:hAnsi="Verdana"/>
          <w:sz w:val="19"/>
          <w:szCs w:val="19"/>
          <w:lang w:eastAsia="ar-SA"/>
        </w:rPr>
        <w:t>o</w:t>
      </w:r>
      <w:r w:rsidRPr="00E87A7F">
        <w:rPr>
          <w:rFonts w:ascii="Verdana" w:hAnsi="Verdana"/>
          <w:sz w:val="19"/>
          <w:szCs w:val="19"/>
          <w:lang w:eastAsia="ar-SA"/>
        </w:rPr>
        <w:t xml:space="preserve"> alle aree a rischio, i cui temi principali, concernenti politiche, programmi e strumenti utilizzati per la prevenzione, siano strettamente correlati al ruolo istituzionale svolto dai medesimi</w:t>
      </w:r>
      <w:r w:rsidR="001A6C4D">
        <w:rPr>
          <w:rFonts w:ascii="Verdana" w:hAnsi="Verdana"/>
          <w:sz w:val="19"/>
          <w:szCs w:val="19"/>
          <w:lang w:eastAsia="ar-SA"/>
        </w:rPr>
        <w:t>.</w:t>
      </w:r>
    </w:p>
    <w:p w:rsidR="004B492B" w:rsidRDefault="004B492B" w:rsidP="00E87A7F">
      <w:pPr>
        <w:suppressAutoHyphens/>
        <w:overflowPunct/>
        <w:autoSpaceDE/>
        <w:autoSpaceDN/>
        <w:adjustRightInd/>
        <w:spacing w:before="120"/>
        <w:jc w:val="both"/>
        <w:textAlignment w:val="auto"/>
        <w:rPr>
          <w:rFonts w:ascii="Verdana" w:hAnsi="Verdana"/>
          <w:sz w:val="19"/>
          <w:szCs w:val="19"/>
          <w:lang w:eastAsia="ar-SA"/>
        </w:rPr>
      </w:pPr>
    </w:p>
    <w:p w:rsidR="00774B99" w:rsidRDefault="00774B99" w:rsidP="00774B99">
      <w:pPr>
        <w:suppressAutoHyphens/>
        <w:overflowPunct/>
        <w:autoSpaceDE/>
        <w:autoSpaceDN/>
        <w:adjustRightInd/>
        <w:spacing w:before="120"/>
        <w:jc w:val="both"/>
        <w:textAlignment w:val="auto"/>
        <w:rPr>
          <w:rFonts w:ascii="Verdana" w:hAnsi="Verdana"/>
          <w:b/>
          <w:sz w:val="19"/>
          <w:szCs w:val="19"/>
          <w:lang w:eastAsia="ar-SA"/>
        </w:rPr>
      </w:pPr>
      <w:r w:rsidRPr="001A6C4D">
        <w:rPr>
          <w:rFonts w:ascii="Verdana" w:hAnsi="Verdana"/>
          <w:b/>
          <w:sz w:val="19"/>
          <w:szCs w:val="19"/>
          <w:lang w:eastAsia="ar-SA"/>
        </w:rPr>
        <w:t xml:space="preserve">Misura </w:t>
      </w:r>
      <w:r w:rsidR="00B04EDB">
        <w:rPr>
          <w:rFonts w:ascii="Verdana" w:hAnsi="Verdana"/>
          <w:b/>
          <w:sz w:val="19"/>
          <w:szCs w:val="19"/>
          <w:lang w:eastAsia="ar-SA"/>
        </w:rPr>
        <w:t>obbligatoria</w:t>
      </w:r>
      <w:r w:rsidRPr="001A6C4D">
        <w:rPr>
          <w:rFonts w:ascii="Verdana" w:hAnsi="Verdana"/>
          <w:b/>
          <w:sz w:val="19"/>
          <w:szCs w:val="19"/>
          <w:lang w:eastAsia="ar-SA"/>
        </w:rPr>
        <w:t xml:space="preserve"> per le istituzioni scolastiche </w:t>
      </w:r>
      <w:r w:rsidR="00A651F5">
        <w:rPr>
          <w:rFonts w:ascii="Verdana" w:hAnsi="Verdana"/>
          <w:b/>
          <w:sz w:val="19"/>
          <w:szCs w:val="19"/>
          <w:lang w:eastAsia="ar-SA"/>
        </w:rPr>
        <w:t xml:space="preserve">ed educative </w:t>
      </w:r>
      <w:r w:rsidRPr="001A6C4D">
        <w:rPr>
          <w:rFonts w:ascii="Verdana" w:hAnsi="Verdana"/>
          <w:b/>
          <w:sz w:val="19"/>
          <w:szCs w:val="19"/>
          <w:lang w:eastAsia="ar-SA"/>
        </w:rPr>
        <w:t>del Veneto</w:t>
      </w:r>
    </w:p>
    <w:p w:rsidR="00774B99" w:rsidRDefault="00774B99" w:rsidP="00B04EDB">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 xml:space="preserve">Nell’ambito della </w:t>
      </w:r>
      <w:r w:rsidR="00B04EDB">
        <w:rPr>
          <w:rFonts w:ascii="Verdana" w:hAnsi="Verdana"/>
          <w:sz w:val="19"/>
          <w:szCs w:val="19"/>
          <w:lang w:eastAsia="ar-SA"/>
        </w:rPr>
        <w:t>prima C</w:t>
      </w:r>
      <w:r w:rsidRPr="00E87A7F">
        <w:rPr>
          <w:rFonts w:ascii="Verdana" w:hAnsi="Verdana"/>
          <w:sz w:val="19"/>
          <w:szCs w:val="19"/>
          <w:lang w:eastAsia="ar-SA"/>
        </w:rPr>
        <w:t xml:space="preserve">onferenza di servizi </w:t>
      </w:r>
      <w:r>
        <w:rPr>
          <w:rFonts w:ascii="Verdana" w:hAnsi="Verdana"/>
          <w:sz w:val="19"/>
          <w:szCs w:val="19"/>
          <w:lang w:eastAsia="ar-SA"/>
        </w:rPr>
        <w:t xml:space="preserve">che sarà </w:t>
      </w:r>
      <w:r w:rsidRPr="00E87A7F">
        <w:rPr>
          <w:rFonts w:ascii="Verdana" w:hAnsi="Verdana"/>
          <w:sz w:val="19"/>
          <w:szCs w:val="19"/>
          <w:lang w:eastAsia="ar-SA"/>
        </w:rPr>
        <w:t>appositamente convocata</w:t>
      </w:r>
      <w:r>
        <w:rPr>
          <w:rFonts w:ascii="Verdana" w:hAnsi="Verdana"/>
          <w:sz w:val="19"/>
          <w:szCs w:val="19"/>
          <w:lang w:eastAsia="ar-SA"/>
        </w:rPr>
        <w:t xml:space="preserve"> </w:t>
      </w:r>
      <w:r w:rsidR="00641F04">
        <w:rPr>
          <w:rFonts w:ascii="Verdana" w:hAnsi="Verdana"/>
          <w:sz w:val="19"/>
          <w:szCs w:val="19"/>
          <w:lang w:eastAsia="ar-SA"/>
        </w:rPr>
        <w:t xml:space="preserve">entro </w:t>
      </w:r>
      <w:r w:rsidR="00B04EDB">
        <w:rPr>
          <w:rFonts w:ascii="Verdana" w:hAnsi="Verdana"/>
          <w:sz w:val="19"/>
          <w:szCs w:val="19"/>
          <w:lang w:eastAsia="ar-SA"/>
        </w:rPr>
        <w:t>settembre 2016</w:t>
      </w:r>
      <w:r>
        <w:rPr>
          <w:rFonts w:ascii="Verdana" w:hAnsi="Verdana"/>
          <w:sz w:val="19"/>
          <w:szCs w:val="19"/>
          <w:lang w:eastAsia="ar-SA"/>
        </w:rPr>
        <w:t>,</w:t>
      </w:r>
      <w:r w:rsidRPr="00E87A7F">
        <w:rPr>
          <w:rFonts w:ascii="Verdana" w:hAnsi="Verdana"/>
          <w:sz w:val="19"/>
          <w:szCs w:val="19"/>
          <w:lang w:eastAsia="ar-SA"/>
        </w:rPr>
        <w:t xml:space="preserve"> verranno individuate le priorità formative in materia di prevenzione della corruzione tendo conto che essa deve riguardare, con approcci differenziati, tutti i soggetti che partecipano, a vario titolo, alla formazione e attuazione delle misure: </w:t>
      </w:r>
      <w:r w:rsidR="00B04EDB">
        <w:rPr>
          <w:rFonts w:ascii="Verdana" w:hAnsi="Verdana"/>
          <w:sz w:val="19"/>
          <w:szCs w:val="19"/>
          <w:lang w:eastAsia="ar-SA"/>
        </w:rPr>
        <w:t xml:space="preserve">il </w:t>
      </w:r>
      <w:r w:rsidRPr="00E87A7F">
        <w:rPr>
          <w:rFonts w:ascii="Verdana" w:hAnsi="Verdana"/>
          <w:sz w:val="19"/>
          <w:szCs w:val="19"/>
          <w:lang w:eastAsia="ar-SA"/>
        </w:rPr>
        <w:t xml:space="preserve">RPC, </w:t>
      </w:r>
      <w:r w:rsidR="00B04EDB">
        <w:rPr>
          <w:rFonts w:ascii="Verdana" w:hAnsi="Verdana"/>
          <w:sz w:val="19"/>
          <w:szCs w:val="19"/>
          <w:lang w:eastAsia="ar-SA"/>
        </w:rPr>
        <w:t xml:space="preserve">i </w:t>
      </w:r>
      <w:r w:rsidRPr="00E87A7F">
        <w:rPr>
          <w:rFonts w:ascii="Verdana" w:hAnsi="Verdana"/>
          <w:sz w:val="19"/>
          <w:szCs w:val="19"/>
          <w:lang w:eastAsia="ar-SA"/>
        </w:rPr>
        <w:t xml:space="preserve">Referenti, </w:t>
      </w:r>
      <w:r w:rsidR="00B04EDB">
        <w:rPr>
          <w:rFonts w:ascii="Verdana" w:hAnsi="Verdana"/>
          <w:sz w:val="19"/>
          <w:szCs w:val="19"/>
          <w:lang w:eastAsia="ar-SA"/>
        </w:rPr>
        <w:t>i D</w:t>
      </w:r>
      <w:r w:rsidRPr="00E87A7F">
        <w:rPr>
          <w:rFonts w:ascii="Verdana" w:hAnsi="Verdana"/>
          <w:sz w:val="19"/>
          <w:szCs w:val="19"/>
          <w:lang w:eastAsia="ar-SA"/>
        </w:rPr>
        <w:t>ipendenti dell’istituzione scolastica. Con riferimento poi ai temi da trattare la formazione deve riguardare, anche in modo specialistico, tutte le diverse fasi della gestione del rischio: l’analisi di contesto, esterno e interno; la mappatura dei processi; l’individuazione e la valutazione del rischio; l’identificazione delle misure; i profili relativi alle diverse tipologie di misure (ad es. come si illustrerà di seguito, controlli, semplificazioni procedimentali, riorganizzazioni degli uffici, trasparenza)</w:t>
      </w:r>
      <w:r>
        <w:rPr>
          <w:rFonts w:ascii="Verdana" w:hAnsi="Verdana"/>
          <w:sz w:val="19"/>
          <w:szCs w:val="19"/>
          <w:lang w:eastAsia="ar-SA"/>
        </w:rPr>
        <w:t>.</w:t>
      </w:r>
    </w:p>
    <w:p w:rsidR="00774B99" w:rsidRDefault="00774B99" w:rsidP="00B04EDB">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Effettata l’analisi del fabbisogno formativo</w:t>
      </w:r>
      <w:r>
        <w:rPr>
          <w:rFonts w:ascii="Verdana" w:hAnsi="Verdana"/>
          <w:sz w:val="19"/>
          <w:szCs w:val="19"/>
          <w:lang w:eastAsia="ar-SA"/>
        </w:rPr>
        <w:t>,</w:t>
      </w:r>
      <w:r w:rsidRPr="00E87A7F">
        <w:rPr>
          <w:rFonts w:ascii="Verdana" w:hAnsi="Verdana"/>
          <w:sz w:val="19"/>
          <w:szCs w:val="19"/>
          <w:lang w:eastAsia="ar-SA"/>
        </w:rPr>
        <w:t xml:space="preserve"> questa verrà rappresentata dal RPC al competente </w:t>
      </w:r>
      <w:r w:rsidR="00D52840">
        <w:rPr>
          <w:rFonts w:ascii="Verdana" w:hAnsi="Verdana"/>
          <w:sz w:val="19"/>
          <w:szCs w:val="19"/>
          <w:lang w:eastAsia="ar-SA"/>
        </w:rPr>
        <w:t>U</w:t>
      </w:r>
      <w:r w:rsidRPr="00E87A7F">
        <w:rPr>
          <w:rFonts w:ascii="Verdana" w:hAnsi="Verdana"/>
          <w:sz w:val="19"/>
          <w:szCs w:val="19"/>
          <w:lang w:eastAsia="ar-SA"/>
        </w:rPr>
        <w:t>fficio Ministeriale che provvederà alle successive fasi di progettazione e attuazione uniformemente sull’intero territorio nazionale</w:t>
      </w:r>
      <w:r>
        <w:rPr>
          <w:rFonts w:ascii="Verdana" w:hAnsi="Verdana"/>
          <w:sz w:val="19"/>
          <w:szCs w:val="19"/>
          <w:lang w:eastAsia="ar-SA"/>
        </w:rPr>
        <w:t>.</w:t>
      </w:r>
    </w:p>
    <w:p w:rsidR="004B492B" w:rsidRDefault="004B492B" w:rsidP="00E87A7F">
      <w:pPr>
        <w:spacing w:before="120"/>
        <w:rPr>
          <w:rFonts w:ascii="Verdana" w:hAnsi="Verdana"/>
          <w:sz w:val="19"/>
          <w:szCs w:val="19"/>
          <w:lang w:eastAsia="ar-SA"/>
        </w:rPr>
      </w:pPr>
    </w:p>
    <w:p w:rsidR="004B492B" w:rsidRPr="00575E8C" w:rsidRDefault="004B492B" w:rsidP="005D2BE4">
      <w:pPr>
        <w:pStyle w:val="Titolo2"/>
        <w:numPr>
          <w:ilvl w:val="1"/>
          <w:numId w:val="14"/>
        </w:numPr>
        <w:spacing w:before="120"/>
        <w:ind w:left="567" w:hanging="567"/>
        <w:rPr>
          <w:rFonts w:ascii="Verdana" w:hAnsi="Verdana"/>
          <w:sz w:val="19"/>
          <w:szCs w:val="19"/>
          <w:lang w:eastAsia="ar-SA"/>
        </w:rPr>
      </w:pPr>
      <w:bookmarkStart w:id="59" w:name="_Toc451242540"/>
      <w:r w:rsidRPr="00575E8C">
        <w:rPr>
          <w:rFonts w:ascii="Verdana" w:hAnsi="Verdana"/>
          <w:sz w:val="19"/>
          <w:szCs w:val="19"/>
          <w:lang w:eastAsia="ar-SA"/>
        </w:rPr>
        <w:t>Protocolli afferenti l’area di “Affidamento di lavori, servizi e forniture”</w:t>
      </w:r>
      <w:bookmarkEnd w:id="59"/>
      <w:r w:rsidRPr="00575E8C">
        <w:rPr>
          <w:rFonts w:ascii="Verdana" w:hAnsi="Verdana"/>
          <w:sz w:val="19"/>
          <w:szCs w:val="19"/>
          <w:lang w:eastAsia="ar-SA"/>
        </w:rPr>
        <w:t xml:space="preserve"> </w:t>
      </w:r>
    </w:p>
    <w:p w:rsidR="00774B99" w:rsidRDefault="00774B99" w:rsidP="00E87A7F">
      <w:pPr>
        <w:suppressAutoHyphens/>
        <w:overflowPunct/>
        <w:autoSpaceDE/>
        <w:autoSpaceDN/>
        <w:adjustRightInd/>
        <w:spacing w:before="120"/>
        <w:jc w:val="both"/>
        <w:textAlignment w:val="auto"/>
        <w:rPr>
          <w:rFonts w:ascii="Verdana" w:hAnsi="Verdana"/>
          <w:sz w:val="19"/>
          <w:szCs w:val="19"/>
          <w:lang w:eastAsia="ar-SA"/>
        </w:rPr>
      </w:pPr>
    </w:p>
    <w:p w:rsidR="004B492B" w:rsidRPr="00E87A7F"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Poiché l’acquisizione di beni e servizi deve rispondere alle esigenze obiettive, la determinazione dell’oggetto dell’affidamento deve avvenire in modo da evitare che vengano avvantaggia</w:t>
      </w:r>
      <w:r w:rsidR="00D52840">
        <w:rPr>
          <w:rFonts w:ascii="Verdana" w:hAnsi="Verdana"/>
          <w:sz w:val="19"/>
          <w:szCs w:val="19"/>
          <w:lang w:eastAsia="ar-SA"/>
        </w:rPr>
        <w:t>ti</w:t>
      </w:r>
      <w:r w:rsidRPr="00E87A7F">
        <w:rPr>
          <w:rFonts w:ascii="Verdana" w:hAnsi="Verdana"/>
          <w:sz w:val="19"/>
          <w:szCs w:val="19"/>
          <w:lang w:eastAsia="ar-SA"/>
        </w:rPr>
        <w:t xml:space="preserve"> alcuni dei partecipanti alla procedura di affidamento. Nella determinazione dell’oggetto del contratto da affidare, </w:t>
      </w:r>
      <w:r w:rsidR="00D52840">
        <w:rPr>
          <w:rFonts w:ascii="Verdana" w:hAnsi="Verdana"/>
          <w:sz w:val="19"/>
          <w:szCs w:val="19"/>
          <w:lang w:eastAsia="ar-SA"/>
        </w:rPr>
        <w:t xml:space="preserve">i Dirigenti responsabili </w:t>
      </w:r>
      <w:r w:rsidRPr="00E87A7F">
        <w:rPr>
          <w:rFonts w:ascii="Verdana" w:hAnsi="Verdana"/>
          <w:sz w:val="19"/>
          <w:szCs w:val="19"/>
          <w:lang w:eastAsia="ar-SA"/>
        </w:rPr>
        <w:t>sono obbligat</w:t>
      </w:r>
      <w:r w:rsidR="00D52840">
        <w:rPr>
          <w:rFonts w:ascii="Verdana" w:hAnsi="Verdana"/>
          <w:sz w:val="19"/>
          <w:szCs w:val="19"/>
          <w:lang w:eastAsia="ar-SA"/>
        </w:rPr>
        <w:t>i</w:t>
      </w:r>
      <w:r w:rsidRPr="00E87A7F">
        <w:rPr>
          <w:rFonts w:ascii="Verdana" w:hAnsi="Verdana"/>
          <w:sz w:val="19"/>
          <w:szCs w:val="19"/>
          <w:lang w:eastAsia="ar-SA"/>
        </w:rPr>
        <w:t xml:space="preserve"> ad adottare criteri il più possibile oggettivi, standardizzati, predeterminati e, comunque legati alle effettive esigenze delle </w:t>
      </w:r>
      <w:r w:rsidR="00D52840">
        <w:rPr>
          <w:rFonts w:ascii="Verdana" w:hAnsi="Verdana"/>
          <w:sz w:val="19"/>
          <w:szCs w:val="19"/>
          <w:lang w:eastAsia="ar-SA"/>
        </w:rPr>
        <w:t>rispettive strutture.</w:t>
      </w:r>
    </w:p>
    <w:p w:rsidR="004B492B" w:rsidRPr="00E87A7F"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lastRenderedPageBreak/>
        <w:t>Ciò premesso, una specifica misura in materia di “Affidamento di lavori, servizi e forniture” è la previsione di appositi patti d’integrità per l’affidamento di commesse. Negli avvisi, bandi di gara e/o lettere di invito dovrà essere esplicitata una apposita clausola di salvaguardia in base alla quale il mancato rispetto del patto di integrità dia luogo all'esclusione dalla gara e alla risoluzione del contratto.</w:t>
      </w:r>
    </w:p>
    <w:p w:rsidR="004B492B" w:rsidRPr="00E87A7F" w:rsidRDefault="004B492B" w:rsidP="00A651F5">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Tali patti d’integrità prevedono per i partecipanti alla gara di conformare i propri comportamenti ai principi di lealtà, trasparenza e correttezza, nonché l’espresso impegno al rispetto delle regole di prevenzione della corruzione, ovvero di non offrire, accettare o richiedere somme di denaro o qualsiasi altra ricompensa, vantaggio o beneficio, sia direttamente che indirettamente, al fine dell’assegnazione del contratto e/o al fine di distorcerne la relativa corretta esecuzione della gara stessa.</w:t>
      </w:r>
    </w:p>
    <w:p w:rsidR="004B492B" w:rsidRPr="00E87A7F" w:rsidRDefault="004B492B" w:rsidP="00A651F5">
      <w:pPr>
        <w:suppressAutoHyphens/>
        <w:overflowPunct/>
        <w:autoSpaceDE/>
        <w:autoSpaceDN/>
        <w:adjustRightInd/>
        <w:jc w:val="both"/>
        <w:textAlignment w:val="auto"/>
        <w:rPr>
          <w:rFonts w:ascii="Verdana" w:hAnsi="Verdana"/>
          <w:sz w:val="19"/>
          <w:szCs w:val="19"/>
          <w:lang w:eastAsia="ar-SA"/>
        </w:rPr>
      </w:pPr>
      <w:r w:rsidRPr="00E87A7F">
        <w:rPr>
          <w:rFonts w:ascii="Verdana" w:hAnsi="Verdana"/>
          <w:sz w:val="19"/>
          <w:szCs w:val="19"/>
          <w:lang w:eastAsia="ar-SA"/>
        </w:rPr>
        <w:t>I patti di integrità sono uno strumento utile per contrastare la collusione e la corruzione nei contratti pubblici in cui la parte pubblica si impegna alla trasparenza e correttezza per il contrasto alla corruzione e il privato al rispetto di obblighi di comportamento lecito ed integro improntato a lealtà correttezza, sia nei confronti della parte pubblica che nei confronti degli altri operatori privati coinvolti nella selezione. I patti, infatti, non si limitano ad esplicitare e chiarire i principi e le disposizioni del Codice degli appalti ma specificano obblighi ulteriori di correttezza. L’obiettivo di questo strumento, infatti, è il coinvolgimento degli operatori economici per garantire l’integrità in ogni fase della gestione del contratto pubblico.</w:t>
      </w:r>
    </w:p>
    <w:p w:rsidR="004B492B" w:rsidRPr="00E87A7F"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Il patto d’integrità è pubblicato sul sito istituzionale nella sezione “amministrazione trasparente” sotto sezione “altri contenuti – corruzione”, e utilizzato per ogni procedura di gara per l’acquisto di beni e servizi (ivi comprese le procedure di cottimo fiduciario, gli affidamenti diretti, le procedure negoziate ex articolo 57 del D. Lgs. 163/2006, le procedure sotto – soglia attivate tramite mercato elettronico oltre che per l’adesione alle convenzioni Consip) e per gli affidamenti di lavori pubblici.</w:t>
      </w:r>
    </w:p>
    <w:p w:rsidR="004B492B" w:rsidRPr="00E87A7F"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Tutte le imprese offerenti o invitate dovranno sottoscrivere i documenti di cui sopra, pena esclusione dalla partecipazione alla procedura di gara relativa.</w:t>
      </w:r>
    </w:p>
    <w:p w:rsidR="004B492B" w:rsidRPr="00E87A7F"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Analogamente il patto d’integrità dovrà far parte dei documenti allegati ai contratti e ai buoni d’ordine.</w:t>
      </w:r>
    </w:p>
    <w:p w:rsidR="004B492B" w:rsidRDefault="004B492B"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Negli avvisi, nei bandi di gara e nelle lettere di invito sarà inserita la clausola di salvaguardia in base alla quale il mancato rispetto del patto di integrità</w:t>
      </w:r>
      <w:r w:rsidR="00D52840">
        <w:rPr>
          <w:rFonts w:ascii="Verdana" w:hAnsi="Verdana"/>
          <w:sz w:val="19"/>
          <w:szCs w:val="19"/>
          <w:lang w:eastAsia="ar-SA"/>
        </w:rPr>
        <w:t>,</w:t>
      </w:r>
      <w:r w:rsidRPr="00E87A7F">
        <w:rPr>
          <w:rFonts w:ascii="Verdana" w:hAnsi="Verdana"/>
          <w:sz w:val="19"/>
          <w:szCs w:val="19"/>
          <w:lang w:eastAsia="ar-SA"/>
        </w:rPr>
        <w:t xml:space="preserve"> che si dovrà aver cura di richiamare o allegare</w:t>
      </w:r>
      <w:r w:rsidR="00D52840">
        <w:rPr>
          <w:rFonts w:ascii="Verdana" w:hAnsi="Verdana"/>
          <w:sz w:val="19"/>
          <w:szCs w:val="19"/>
          <w:lang w:eastAsia="ar-SA"/>
        </w:rPr>
        <w:t>,</w:t>
      </w:r>
      <w:r w:rsidRPr="00E87A7F">
        <w:rPr>
          <w:rFonts w:ascii="Verdana" w:hAnsi="Verdana"/>
          <w:sz w:val="19"/>
          <w:szCs w:val="19"/>
          <w:lang w:eastAsia="ar-SA"/>
        </w:rPr>
        <w:t xml:space="preserve"> dà luogo all’esclusione dalla gara e alla risoluzione del contratto.</w:t>
      </w:r>
    </w:p>
    <w:p w:rsidR="00D52840" w:rsidRDefault="00D52840" w:rsidP="00E87A7F">
      <w:pPr>
        <w:suppressAutoHyphens/>
        <w:overflowPunct/>
        <w:autoSpaceDE/>
        <w:autoSpaceDN/>
        <w:adjustRightInd/>
        <w:spacing w:before="120"/>
        <w:jc w:val="both"/>
        <w:textAlignment w:val="auto"/>
        <w:rPr>
          <w:rFonts w:ascii="Verdana" w:hAnsi="Verdana"/>
          <w:sz w:val="19"/>
          <w:szCs w:val="19"/>
          <w:lang w:eastAsia="ar-SA"/>
        </w:rPr>
      </w:pPr>
    </w:p>
    <w:p w:rsidR="00D52840" w:rsidRDefault="00D52840" w:rsidP="00D52840">
      <w:pPr>
        <w:suppressAutoHyphens/>
        <w:overflowPunct/>
        <w:autoSpaceDE/>
        <w:autoSpaceDN/>
        <w:adjustRightInd/>
        <w:spacing w:before="120"/>
        <w:jc w:val="both"/>
        <w:textAlignment w:val="auto"/>
        <w:rPr>
          <w:rFonts w:ascii="Verdana" w:hAnsi="Verdana"/>
          <w:b/>
          <w:sz w:val="19"/>
          <w:szCs w:val="19"/>
          <w:lang w:eastAsia="ar-SA"/>
        </w:rPr>
      </w:pPr>
      <w:r w:rsidRPr="001A6C4D">
        <w:rPr>
          <w:rFonts w:ascii="Verdana" w:hAnsi="Verdana"/>
          <w:b/>
          <w:sz w:val="19"/>
          <w:szCs w:val="19"/>
          <w:lang w:eastAsia="ar-SA"/>
        </w:rPr>
        <w:t xml:space="preserve">Misura </w:t>
      </w:r>
      <w:r>
        <w:rPr>
          <w:rFonts w:ascii="Verdana" w:hAnsi="Verdana"/>
          <w:b/>
          <w:sz w:val="19"/>
          <w:szCs w:val="19"/>
          <w:lang w:eastAsia="ar-SA"/>
        </w:rPr>
        <w:t>obbligatoria</w:t>
      </w:r>
      <w:r w:rsidRPr="001A6C4D">
        <w:rPr>
          <w:rFonts w:ascii="Verdana" w:hAnsi="Verdana"/>
          <w:b/>
          <w:sz w:val="19"/>
          <w:szCs w:val="19"/>
          <w:lang w:eastAsia="ar-SA"/>
        </w:rPr>
        <w:t xml:space="preserve"> per le istituzioni scolastiche</w:t>
      </w:r>
      <w:r w:rsidR="00A651F5" w:rsidRPr="00A651F5">
        <w:rPr>
          <w:rFonts w:ascii="Verdana" w:hAnsi="Verdana"/>
          <w:b/>
          <w:sz w:val="19"/>
          <w:szCs w:val="19"/>
          <w:lang w:eastAsia="ar-SA"/>
        </w:rPr>
        <w:t xml:space="preserve"> </w:t>
      </w:r>
      <w:r w:rsidR="00A651F5">
        <w:rPr>
          <w:rFonts w:ascii="Verdana" w:hAnsi="Verdana"/>
          <w:b/>
          <w:sz w:val="19"/>
          <w:szCs w:val="19"/>
          <w:lang w:eastAsia="ar-SA"/>
        </w:rPr>
        <w:t>ed educative</w:t>
      </w:r>
      <w:r w:rsidRPr="001A6C4D">
        <w:rPr>
          <w:rFonts w:ascii="Verdana" w:hAnsi="Verdana"/>
          <w:b/>
          <w:sz w:val="19"/>
          <w:szCs w:val="19"/>
          <w:lang w:eastAsia="ar-SA"/>
        </w:rPr>
        <w:t xml:space="preserve"> del Veneto</w:t>
      </w:r>
    </w:p>
    <w:p w:rsidR="00774B99" w:rsidRDefault="00A651F5" w:rsidP="00E87A7F">
      <w:pPr>
        <w:suppressAutoHyphens/>
        <w:overflowPunct/>
        <w:autoSpaceDE/>
        <w:autoSpaceDN/>
        <w:adjustRightInd/>
        <w:spacing w:before="120"/>
        <w:jc w:val="both"/>
        <w:textAlignment w:val="auto"/>
        <w:rPr>
          <w:rFonts w:ascii="Verdana" w:hAnsi="Verdana"/>
          <w:sz w:val="19"/>
          <w:szCs w:val="19"/>
          <w:lang w:eastAsia="ar-SA"/>
        </w:rPr>
      </w:pPr>
      <w:r>
        <w:rPr>
          <w:rFonts w:ascii="Verdana" w:hAnsi="Verdana"/>
          <w:sz w:val="19"/>
          <w:szCs w:val="19"/>
          <w:lang w:eastAsia="ar-SA"/>
        </w:rPr>
        <w:t xml:space="preserve">Tutti i Dirigenti scolastici del Veneto devono adottare </w:t>
      </w:r>
      <w:r w:rsidRPr="00E87A7F">
        <w:rPr>
          <w:rFonts w:ascii="Verdana" w:hAnsi="Verdana"/>
          <w:sz w:val="19"/>
          <w:szCs w:val="19"/>
          <w:lang w:eastAsia="ar-SA"/>
        </w:rPr>
        <w:t xml:space="preserve">il patto d’integrità </w:t>
      </w:r>
      <w:r>
        <w:rPr>
          <w:rFonts w:ascii="Verdana" w:hAnsi="Verdana"/>
          <w:sz w:val="19"/>
          <w:szCs w:val="19"/>
          <w:lang w:eastAsia="ar-SA"/>
        </w:rPr>
        <w:t xml:space="preserve">e pubblicarne il modello </w:t>
      </w:r>
      <w:r w:rsidRPr="00E87A7F">
        <w:rPr>
          <w:rFonts w:ascii="Verdana" w:hAnsi="Verdana"/>
          <w:sz w:val="19"/>
          <w:szCs w:val="19"/>
          <w:lang w:eastAsia="ar-SA"/>
        </w:rPr>
        <w:t xml:space="preserve">sul sito istituzionale </w:t>
      </w:r>
      <w:r>
        <w:rPr>
          <w:rFonts w:ascii="Verdana" w:hAnsi="Verdana"/>
          <w:sz w:val="19"/>
          <w:szCs w:val="19"/>
          <w:lang w:eastAsia="ar-SA"/>
        </w:rPr>
        <w:t xml:space="preserve">della rispettiva scuola </w:t>
      </w:r>
      <w:r w:rsidRPr="00E87A7F">
        <w:rPr>
          <w:rFonts w:ascii="Verdana" w:hAnsi="Verdana"/>
          <w:sz w:val="19"/>
          <w:szCs w:val="19"/>
          <w:lang w:eastAsia="ar-SA"/>
        </w:rPr>
        <w:t xml:space="preserve">nella sezione “amministrazione trasparente” sotto sezione “altri contenuti – corruzione”, </w:t>
      </w:r>
      <w:r>
        <w:rPr>
          <w:rFonts w:ascii="Verdana" w:hAnsi="Verdana"/>
          <w:sz w:val="19"/>
          <w:szCs w:val="19"/>
          <w:lang w:eastAsia="ar-SA"/>
        </w:rPr>
        <w:t xml:space="preserve">al fine di </w:t>
      </w:r>
      <w:r w:rsidRPr="00E87A7F">
        <w:rPr>
          <w:rFonts w:ascii="Verdana" w:hAnsi="Verdana"/>
          <w:sz w:val="19"/>
          <w:szCs w:val="19"/>
          <w:lang w:eastAsia="ar-SA"/>
        </w:rPr>
        <w:t>utilizza</w:t>
      </w:r>
      <w:r>
        <w:rPr>
          <w:rFonts w:ascii="Verdana" w:hAnsi="Verdana"/>
          <w:sz w:val="19"/>
          <w:szCs w:val="19"/>
          <w:lang w:eastAsia="ar-SA"/>
        </w:rPr>
        <w:t>rlo</w:t>
      </w:r>
      <w:r w:rsidRPr="00E87A7F">
        <w:rPr>
          <w:rFonts w:ascii="Verdana" w:hAnsi="Verdana"/>
          <w:sz w:val="19"/>
          <w:szCs w:val="19"/>
          <w:lang w:eastAsia="ar-SA"/>
        </w:rPr>
        <w:t xml:space="preserve"> per ogni procedura di gara per l’acquisto di beni e servizi</w:t>
      </w:r>
      <w:r>
        <w:rPr>
          <w:rFonts w:ascii="Verdana" w:hAnsi="Verdana"/>
          <w:sz w:val="19"/>
          <w:szCs w:val="19"/>
          <w:lang w:eastAsia="ar-SA"/>
        </w:rPr>
        <w:t>. Un e</w:t>
      </w:r>
      <w:r w:rsidR="00774B99" w:rsidRPr="00444366">
        <w:rPr>
          <w:rFonts w:ascii="Verdana" w:hAnsi="Verdana"/>
          <w:sz w:val="19"/>
          <w:szCs w:val="19"/>
          <w:lang w:eastAsia="ar-SA"/>
        </w:rPr>
        <w:t>sempio di Patto di Integrità</w:t>
      </w:r>
      <w:r>
        <w:rPr>
          <w:rFonts w:ascii="Verdana" w:hAnsi="Verdana"/>
          <w:sz w:val="19"/>
          <w:szCs w:val="19"/>
          <w:lang w:eastAsia="ar-SA"/>
        </w:rPr>
        <w:t xml:space="preserve"> è allegato al presente PTPC (</w:t>
      </w:r>
      <w:r w:rsidR="00774B99" w:rsidRPr="00444366">
        <w:rPr>
          <w:rFonts w:ascii="Verdana" w:hAnsi="Verdana"/>
          <w:sz w:val="19"/>
          <w:szCs w:val="19"/>
          <w:lang w:eastAsia="ar-SA"/>
        </w:rPr>
        <w:t xml:space="preserve">vedi </w:t>
      </w:r>
      <w:r w:rsidR="00F64212" w:rsidRPr="00F64212">
        <w:rPr>
          <w:rFonts w:ascii="Verdana" w:hAnsi="Verdana"/>
          <w:b/>
          <w:sz w:val="19"/>
          <w:szCs w:val="19"/>
          <w:lang w:eastAsia="ar-SA"/>
        </w:rPr>
        <w:t>A</w:t>
      </w:r>
      <w:r w:rsidR="00774B99" w:rsidRPr="00F64212">
        <w:rPr>
          <w:rFonts w:ascii="Verdana" w:hAnsi="Verdana"/>
          <w:b/>
          <w:sz w:val="19"/>
          <w:szCs w:val="19"/>
          <w:lang w:eastAsia="ar-SA"/>
        </w:rPr>
        <w:t>l</w:t>
      </w:r>
      <w:r w:rsidR="00774B99" w:rsidRPr="00A651F5">
        <w:rPr>
          <w:rFonts w:ascii="Verdana" w:hAnsi="Verdana"/>
          <w:b/>
          <w:sz w:val="19"/>
          <w:szCs w:val="19"/>
          <w:lang w:eastAsia="ar-SA"/>
        </w:rPr>
        <w:t>legato 1</w:t>
      </w:r>
      <w:r>
        <w:rPr>
          <w:rFonts w:ascii="Verdana" w:hAnsi="Verdana"/>
          <w:sz w:val="19"/>
          <w:szCs w:val="19"/>
          <w:lang w:eastAsia="ar-SA"/>
        </w:rPr>
        <w:t>)</w:t>
      </w:r>
      <w:r w:rsidR="00F64212">
        <w:rPr>
          <w:rFonts w:ascii="Verdana" w:hAnsi="Verdana"/>
          <w:sz w:val="19"/>
          <w:szCs w:val="19"/>
          <w:lang w:eastAsia="ar-SA"/>
        </w:rPr>
        <w:t>.</w:t>
      </w:r>
    </w:p>
    <w:p w:rsidR="00774B99" w:rsidRDefault="00774B99" w:rsidP="00E87A7F">
      <w:pPr>
        <w:suppressAutoHyphens/>
        <w:overflowPunct/>
        <w:autoSpaceDE/>
        <w:autoSpaceDN/>
        <w:adjustRightInd/>
        <w:spacing w:before="120"/>
        <w:jc w:val="both"/>
        <w:textAlignment w:val="auto"/>
        <w:rPr>
          <w:rFonts w:ascii="Verdana" w:hAnsi="Verdana"/>
          <w:sz w:val="19"/>
          <w:szCs w:val="19"/>
          <w:lang w:eastAsia="ar-SA"/>
        </w:rPr>
      </w:pPr>
    </w:p>
    <w:p w:rsidR="00774B99" w:rsidRPr="00575E8C" w:rsidRDefault="006B7FFE" w:rsidP="005D2BE4">
      <w:pPr>
        <w:pStyle w:val="Titolo2"/>
        <w:numPr>
          <w:ilvl w:val="1"/>
          <w:numId w:val="14"/>
        </w:numPr>
        <w:suppressAutoHyphens/>
        <w:overflowPunct/>
        <w:autoSpaceDE/>
        <w:autoSpaceDN/>
        <w:adjustRightInd/>
        <w:spacing w:before="120"/>
        <w:ind w:left="426" w:hanging="426"/>
        <w:jc w:val="both"/>
        <w:textAlignment w:val="auto"/>
        <w:rPr>
          <w:rFonts w:ascii="Verdana" w:hAnsi="Verdana"/>
          <w:sz w:val="19"/>
          <w:szCs w:val="19"/>
          <w:lang w:eastAsia="ar-SA"/>
        </w:rPr>
      </w:pPr>
      <w:bookmarkStart w:id="60" w:name="_Toc451242541"/>
      <w:r w:rsidRPr="00575E8C">
        <w:rPr>
          <w:rFonts w:ascii="Verdana" w:hAnsi="Verdana"/>
          <w:sz w:val="19"/>
          <w:szCs w:val="19"/>
          <w:lang w:eastAsia="ar-SA"/>
        </w:rPr>
        <w:t xml:space="preserve">Realizzazione del sistema di monitoraggio del rispetto dei termini, previsti dalla legge o dal regolamento, per la conclusione dei procedimenti </w:t>
      </w:r>
      <w:bookmarkEnd w:id="60"/>
    </w:p>
    <w:p w:rsidR="00DB11E6" w:rsidRDefault="00DB11E6" w:rsidP="00DB11E6">
      <w:pPr>
        <w:rPr>
          <w:lang w:eastAsia="ar-SA"/>
        </w:rPr>
      </w:pPr>
    </w:p>
    <w:p w:rsidR="00FC2BE8" w:rsidRPr="00E87A7F" w:rsidRDefault="00FC2BE8"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Con la legge 190/2012, la trasparenza dell’attività amministrativa costituisce livello essenziale delle prestazioni concernenti i diritti sociali e civili ai sensi dell’articolo 117, secondo comma, della Costituzione, e, secondo quanto previsto dal D.lgs. 33/2013, è assicurata, tra l’altro, attraverso la pubblicazione nel sito web istituzionale delle informazioni relative ai procedimenti amministrativi, secondo criteri di facile accessibilità, nel rispetto delle disposizioni in materia di materia di segreto si Stato, segreto d’ufficio e protezione dei dati personali.</w:t>
      </w:r>
    </w:p>
    <w:p w:rsidR="00FC2BE8" w:rsidRDefault="00FC2BE8" w:rsidP="00E87A7F">
      <w:pPr>
        <w:suppressAutoHyphens/>
        <w:overflowPunct/>
        <w:autoSpaceDE/>
        <w:autoSpaceDN/>
        <w:adjustRightInd/>
        <w:spacing w:before="120"/>
        <w:jc w:val="both"/>
        <w:textAlignment w:val="auto"/>
        <w:rPr>
          <w:rFonts w:ascii="Verdana" w:hAnsi="Verdana"/>
          <w:sz w:val="19"/>
          <w:szCs w:val="19"/>
          <w:lang w:eastAsia="ar-SA"/>
        </w:rPr>
      </w:pPr>
      <w:r w:rsidRPr="00E87A7F">
        <w:rPr>
          <w:rFonts w:ascii="Verdana" w:hAnsi="Verdana"/>
          <w:sz w:val="19"/>
          <w:szCs w:val="19"/>
          <w:lang w:eastAsia="ar-SA"/>
        </w:rPr>
        <w:t>L’articolo 1, c</w:t>
      </w:r>
      <w:r w:rsidR="00A651F5">
        <w:rPr>
          <w:rFonts w:ascii="Verdana" w:hAnsi="Verdana"/>
          <w:sz w:val="19"/>
          <w:szCs w:val="19"/>
          <w:lang w:eastAsia="ar-SA"/>
        </w:rPr>
        <w:t xml:space="preserve">. </w:t>
      </w:r>
      <w:r w:rsidRPr="00E87A7F">
        <w:rPr>
          <w:rFonts w:ascii="Verdana" w:hAnsi="Verdana"/>
          <w:sz w:val="19"/>
          <w:szCs w:val="19"/>
          <w:lang w:eastAsia="ar-SA"/>
        </w:rPr>
        <w:t>15, della L. 190/2012 ha richiamato l’obbligo di pubblicazione delle informazioni relative ai procedimenti amministrativi , con le modalità dettagliate nel D.lgs. 33/2013</w:t>
      </w:r>
      <w:r w:rsidR="00A651F5">
        <w:rPr>
          <w:rFonts w:ascii="Verdana" w:hAnsi="Verdana"/>
          <w:sz w:val="19"/>
          <w:szCs w:val="19"/>
          <w:lang w:eastAsia="ar-SA"/>
        </w:rPr>
        <w:t>. Ciò</w:t>
      </w:r>
      <w:r w:rsidRPr="00E87A7F">
        <w:rPr>
          <w:rFonts w:ascii="Verdana" w:hAnsi="Verdana"/>
          <w:sz w:val="19"/>
          <w:szCs w:val="19"/>
          <w:lang w:eastAsia="ar-SA"/>
        </w:rPr>
        <w:t xml:space="preserve"> richiede, per tutte le amministrazioni pubbliche, un maggiore impegno di trasparenza sulle tematiche relative ad attività, servizi e procedimenti con riguardo a quelli compresi nelle cosiddette aree a rischio di eventi corruttivi.</w:t>
      </w:r>
    </w:p>
    <w:p w:rsidR="00A651F5" w:rsidRDefault="00A651F5" w:rsidP="00E87A7F">
      <w:pPr>
        <w:suppressAutoHyphens/>
        <w:overflowPunct/>
        <w:autoSpaceDE/>
        <w:autoSpaceDN/>
        <w:adjustRightInd/>
        <w:spacing w:before="120"/>
        <w:jc w:val="both"/>
        <w:textAlignment w:val="auto"/>
        <w:rPr>
          <w:rFonts w:ascii="Verdana" w:hAnsi="Verdana"/>
          <w:sz w:val="19"/>
          <w:szCs w:val="19"/>
          <w:lang w:eastAsia="ar-SA"/>
        </w:rPr>
      </w:pPr>
    </w:p>
    <w:p w:rsidR="00774B99" w:rsidRDefault="00774B99" w:rsidP="00A651F5">
      <w:pPr>
        <w:suppressAutoHyphens/>
        <w:overflowPunct/>
        <w:autoSpaceDE/>
        <w:autoSpaceDN/>
        <w:adjustRightInd/>
        <w:jc w:val="both"/>
        <w:textAlignment w:val="auto"/>
        <w:rPr>
          <w:rFonts w:ascii="Verdana" w:hAnsi="Verdana"/>
          <w:b/>
          <w:sz w:val="19"/>
          <w:szCs w:val="19"/>
          <w:lang w:eastAsia="ar-SA"/>
        </w:rPr>
      </w:pPr>
      <w:r w:rsidRPr="00444366">
        <w:rPr>
          <w:rFonts w:ascii="Verdana" w:hAnsi="Verdana"/>
          <w:b/>
          <w:sz w:val="19"/>
          <w:szCs w:val="19"/>
          <w:lang w:eastAsia="ar-SA"/>
        </w:rPr>
        <w:t xml:space="preserve">Misura </w:t>
      </w:r>
      <w:r w:rsidR="00A651F5">
        <w:rPr>
          <w:rFonts w:ascii="Verdana" w:hAnsi="Verdana"/>
          <w:b/>
          <w:sz w:val="19"/>
          <w:szCs w:val="19"/>
          <w:lang w:eastAsia="ar-SA"/>
        </w:rPr>
        <w:t xml:space="preserve">obbligatoria </w:t>
      </w:r>
      <w:r w:rsidRPr="00444366">
        <w:rPr>
          <w:rFonts w:ascii="Verdana" w:hAnsi="Verdana"/>
          <w:b/>
          <w:sz w:val="19"/>
          <w:szCs w:val="19"/>
          <w:lang w:eastAsia="ar-SA"/>
        </w:rPr>
        <w:t xml:space="preserve">per le istituzioni scolastiche </w:t>
      </w:r>
      <w:r w:rsidR="00F644A3">
        <w:rPr>
          <w:rFonts w:ascii="Verdana" w:hAnsi="Verdana"/>
          <w:b/>
          <w:sz w:val="19"/>
          <w:szCs w:val="19"/>
          <w:lang w:eastAsia="ar-SA"/>
        </w:rPr>
        <w:t xml:space="preserve">ed educative </w:t>
      </w:r>
      <w:r w:rsidRPr="00444366">
        <w:rPr>
          <w:rFonts w:ascii="Verdana" w:hAnsi="Verdana"/>
          <w:b/>
          <w:sz w:val="19"/>
          <w:szCs w:val="19"/>
          <w:lang w:eastAsia="ar-SA"/>
        </w:rPr>
        <w:t>del Veneto</w:t>
      </w:r>
    </w:p>
    <w:p w:rsidR="00774B99" w:rsidRDefault="00F644A3" w:rsidP="00A651F5">
      <w:pPr>
        <w:suppressAutoHyphens/>
        <w:overflowPunct/>
        <w:autoSpaceDE/>
        <w:autoSpaceDN/>
        <w:adjustRightInd/>
        <w:jc w:val="both"/>
        <w:textAlignment w:val="auto"/>
        <w:rPr>
          <w:rFonts w:ascii="Verdana" w:hAnsi="Verdana"/>
          <w:sz w:val="19"/>
          <w:szCs w:val="19"/>
          <w:lang w:eastAsia="ar-SA"/>
        </w:rPr>
      </w:pPr>
      <w:r>
        <w:rPr>
          <w:rFonts w:ascii="Verdana" w:hAnsi="Verdana"/>
          <w:sz w:val="19"/>
          <w:szCs w:val="19"/>
          <w:lang w:eastAsia="ar-SA"/>
        </w:rPr>
        <w:t>A</w:t>
      </w:r>
      <w:r w:rsidR="00774B99" w:rsidRPr="00E87A7F">
        <w:rPr>
          <w:rFonts w:ascii="Verdana" w:hAnsi="Verdana"/>
          <w:sz w:val="19"/>
          <w:szCs w:val="19"/>
          <w:lang w:eastAsia="ar-SA"/>
        </w:rPr>
        <w:t>l fine di incrementate la piattaforma informativa a disposizione del Responsabile della prevenzione della corruzione, ciascun Dirigente scolastico</w:t>
      </w:r>
      <w:r w:rsidR="00774B99">
        <w:rPr>
          <w:rFonts w:ascii="Verdana" w:hAnsi="Verdana"/>
          <w:sz w:val="19"/>
          <w:szCs w:val="19"/>
          <w:lang w:eastAsia="ar-SA"/>
        </w:rPr>
        <w:t xml:space="preserve"> del Veneto</w:t>
      </w:r>
      <w:r w:rsidR="00774B99" w:rsidRPr="00E87A7F">
        <w:rPr>
          <w:rFonts w:ascii="Verdana" w:hAnsi="Verdana"/>
          <w:sz w:val="19"/>
          <w:szCs w:val="19"/>
          <w:lang w:eastAsia="ar-SA"/>
        </w:rPr>
        <w:t xml:space="preserve">, qualora non avesse già provveduto, avrà </w:t>
      </w:r>
      <w:r w:rsidR="00774B99" w:rsidRPr="00E87A7F">
        <w:rPr>
          <w:rFonts w:ascii="Verdana" w:hAnsi="Verdana"/>
          <w:sz w:val="19"/>
          <w:szCs w:val="19"/>
          <w:lang w:eastAsia="ar-SA"/>
        </w:rPr>
        <w:lastRenderedPageBreak/>
        <w:t>cura di pubblicare (sezione Amministrazione trasparente&gt;</w:t>
      </w:r>
      <w:r w:rsidR="00774B99" w:rsidRPr="00E87A7F">
        <w:rPr>
          <w:rFonts w:ascii="Verdana" w:hAnsi="Verdana" w:cs="Arial"/>
          <w:color w:val="000000"/>
          <w:sz w:val="19"/>
          <w:szCs w:val="19"/>
        </w:rPr>
        <w:t xml:space="preserve"> </w:t>
      </w:r>
      <w:r w:rsidR="00774B99" w:rsidRPr="00E87A7F">
        <w:rPr>
          <w:rFonts w:ascii="Verdana" w:hAnsi="Verdana"/>
          <w:sz w:val="19"/>
          <w:szCs w:val="19"/>
          <w:lang w:eastAsia="ar-SA"/>
        </w:rPr>
        <w:t>Attività e procedimenti&gt;</w:t>
      </w:r>
      <w:r w:rsidR="00774B99" w:rsidRPr="00E87A7F">
        <w:rPr>
          <w:rFonts w:ascii="Verdana" w:hAnsi="Verdana" w:cs="Arial"/>
          <w:color w:val="000000"/>
          <w:sz w:val="19"/>
          <w:szCs w:val="19"/>
        </w:rPr>
        <w:t xml:space="preserve"> </w:t>
      </w:r>
      <w:r w:rsidR="00774B99" w:rsidRPr="00E87A7F">
        <w:rPr>
          <w:rFonts w:ascii="Verdana" w:hAnsi="Verdana"/>
          <w:sz w:val="19"/>
          <w:szCs w:val="19"/>
          <w:lang w:eastAsia="ar-SA"/>
        </w:rPr>
        <w:t xml:space="preserve">Monitoraggio tempi procedimentali) </w:t>
      </w:r>
      <w:r w:rsidR="00774B99" w:rsidRPr="00774B99">
        <w:rPr>
          <w:rFonts w:ascii="Verdana" w:hAnsi="Verdana"/>
          <w:b/>
          <w:sz w:val="19"/>
          <w:szCs w:val="19"/>
          <w:lang w:eastAsia="ar-SA"/>
        </w:rPr>
        <w:t xml:space="preserve">entro 45 giorni dall’adozione del presente </w:t>
      </w:r>
      <w:r w:rsidR="009D4878">
        <w:rPr>
          <w:rFonts w:ascii="Verdana" w:hAnsi="Verdana"/>
          <w:b/>
          <w:sz w:val="19"/>
          <w:szCs w:val="19"/>
          <w:lang w:eastAsia="ar-SA"/>
        </w:rPr>
        <w:t>Piano</w:t>
      </w:r>
      <w:r w:rsidR="00774B99" w:rsidRPr="00E87A7F">
        <w:rPr>
          <w:rFonts w:ascii="Verdana" w:hAnsi="Verdana"/>
          <w:sz w:val="19"/>
          <w:szCs w:val="19"/>
          <w:lang w:eastAsia="ar-SA"/>
        </w:rPr>
        <w:t xml:space="preserve"> le informazioni, come sopra descritte</w:t>
      </w:r>
      <w:r w:rsidR="00FF25FA">
        <w:rPr>
          <w:rFonts w:ascii="Verdana" w:hAnsi="Verdana"/>
          <w:sz w:val="19"/>
          <w:szCs w:val="19"/>
          <w:lang w:eastAsia="ar-SA"/>
        </w:rPr>
        <w:t>,</w:t>
      </w:r>
      <w:r w:rsidR="00774B99" w:rsidRPr="00E87A7F">
        <w:rPr>
          <w:rFonts w:ascii="Verdana" w:hAnsi="Verdana"/>
          <w:sz w:val="19"/>
          <w:szCs w:val="19"/>
          <w:lang w:eastAsia="ar-SA"/>
        </w:rPr>
        <w:t xml:space="preserve"> specificando se per il singolo procedimento amministrativo vige il termine ordinario di 30 giorni ovvero altro termine stabilito da specifiche disposizioni di legge</w:t>
      </w:r>
      <w:r w:rsidR="00774B99">
        <w:rPr>
          <w:rFonts w:ascii="Verdana" w:hAnsi="Verdana"/>
          <w:sz w:val="19"/>
          <w:szCs w:val="19"/>
          <w:lang w:eastAsia="ar-SA"/>
        </w:rPr>
        <w:t>.</w:t>
      </w:r>
    </w:p>
    <w:p w:rsidR="00064C21" w:rsidRDefault="00064C21" w:rsidP="00E87A7F">
      <w:pPr>
        <w:suppressAutoHyphens/>
        <w:overflowPunct/>
        <w:autoSpaceDE/>
        <w:autoSpaceDN/>
        <w:adjustRightInd/>
        <w:spacing w:before="120"/>
        <w:jc w:val="both"/>
        <w:textAlignment w:val="auto"/>
        <w:rPr>
          <w:rFonts w:ascii="Verdana" w:hAnsi="Verdana"/>
          <w:sz w:val="19"/>
          <w:szCs w:val="19"/>
          <w:lang w:eastAsia="ar-SA"/>
        </w:rPr>
      </w:pPr>
    </w:p>
    <w:tbl>
      <w:tblPr>
        <w:tblW w:w="5000" w:type="pct"/>
        <w:tblLayout w:type="fixed"/>
        <w:tblCellMar>
          <w:left w:w="70" w:type="dxa"/>
          <w:right w:w="70" w:type="dxa"/>
        </w:tblCellMar>
        <w:tblLook w:val="0000" w:firstRow="0" w:lastRow="0" w:firstColumn="0" w:lastColumn="0" w:noHBand="0" w:noVBand="0"/>
      </w:tblPr>
      <w:tblGrid>
        <w:gridCol w:w="1063"/>
        <w:gridCol w:w="850"/>
        <w:gridCol w:w="1211"/>
        <w:gridCol w:w="1076"/>
        <w:gridCol w:w="1115"/>
        <w:gridCol w:w="851"/>
        <w:gridCol w:w="849"/>
        <w:gridCol w:w="853"/>
        <w:gridCol w:w="1009"/>
        <w:gridCol w:w="902"/>
      </w:tblGrid>
      <w:tr w:rsidR="00FF25FA" w:rsidRPr="00E87A7F" w:rsidTr="00FF25FA">
        <w:trPr>
          <w:trHeight w:val="645"/>
        </w:trPr>
        <w:tc>
          <w:tcPr>
            <w:tcW w:w="544" w:type="pct"/>
            <w:tcBorders>
              <w:top w:val="single" w:sz="4" w:space="0" w:color="auto"/>
              <w:left w:val="single" w:sz="4" w:space="0" w:color="auto"/>
              <w:bottom w:val="single" w:sz="4" w:space="0" w:color="auto"/>
              <w:right w:val="single" w:sz="4" w:space="0" w:color="auto"/>
            </w:tcBorders>
            <w:shd w:val="clear" w:color="auto" w:fill="auto"/>
          </w:tcPr>
          <w:p w:rsidR="00774B99" w:rsidRPr="00FF25FA" w:rsidRDefault="00774B99" w:rsidP="008953AF">
            <w:pPr>
              <w:tabs>
                <w:tab w:val="left" w:pos="426"/>
              </w:tabs>
              <w:overflowPunct/>
              <w:autoSpaceDE/>
              <w:autoSpaceDN/>
              <w:adjustRightInd/>
              <w:spacing w:before="120"/>
              <w:textAlignment w:val="auto"/>
              <w:rPr>
                <w:rFonts w:ascii="Verdana" w:hAnsi="Verdana"/>
                <w:b/>
                <w:sz w:val="16"/>
                <w:szCs w:val="16"/>
              </w:rPr>
            </w:pPr>
            <w:r w:rsidRPr="00FF25FA">
              <w:rPr>
                <w:rFonts w:ascii="Verdana" w:hAnsi="Verdana"/>
                <w:b/>
                <w:sz w:val="16"/>
                <w:szCs w:val="16"/>
              </w:rPr>
              <w:t>Procedimento (breve descrizione e rif. normativi utili)</w:t>
            </w:r>
          </w:p>
        </w:tc>
        <w:tc>
          <w:tcPr>
            <w:tcW w:w="435"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hanging="73"/>
              <w:textAlignment w:val="auto"/>
              <w:rPr>
                <w:rFonts w:ascii="Verdana" w:hAnsi="Verdana"/>
                <w:b/>
                <w:sz w:val="16"/>
                <w:szCs w:val="16"/>
              </w:rPr>
            </w:pPr>
            <w:r w:rsidRPr="00FF25FA">
              <w:rPr>
                <w:rFonts w:ascii="Verdana" w:hAnsi="Verdana"/>
                <w:b/>
                <w:sz w:val="16"/>
                <w:szCs w:val="16"/>
              </w:rPr>
              <w:t xml:space="preserve">Termini di conclusione </w:t>
            </w:r>
          </w:p>
        </w:tc>
        <w:tc>
          <w:tcPr>
            <w:tcW w:w="619"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51"/>
              <w:textAlignment w:val="auto"/>
              <w:rPr>
                <w:rFonts w:ascii="Verdana" w:hAnsi="Verdana"/>
                <w:b/>
                <w:sz w:val="16"/>
                <w:szCs w:val="16"/>
              </w:rPr>
            </w:pPr>
            <w:r w:rsidRPr="00FF25FA">
              <w:rPr>
                <w:rFonts w:ascii="Verdana" w:hAnsi="Verdana"/>
                <w:b/>
                <w:sz w:val="16"/>
                <w:szCs w:val="16"/>
              </w:rPr>
              <w:t xml:space="preserve">Unità organizzativa Responsabile dell'istruttoria </w:t>
            </w:r>
          </w:p>
        </w:tc>
        <w:tc>
          <w:tcPr>
            <w:tcW w:w="550"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53"/>
              <w:textAlignment w:val="auto"/>
              <w:rPr>
                <w:rFonts w:ascii="Verdana" w:hAnsi="Verdana"/>
                <w:b/>
                <w:sz w:val="16"/>
                <w:szCs w:val="16"/>
              </w:rPr>
            </w:pPr>
            <w:r w:rsidRPr="00FF25FA">
              <w:rPr>
                <w:rFonts w:ascii="Verdana" w:hAnsi="Verdana"/>
                <w:b/>
                <w:sz w:val="16"/>
                <w:szCs w:val="16"/>
              </w:rPr>
              <w:t>Nominativo Responsabile del procedimento (recapiti)</w:t>
            </w:r>
          </w:p>
        </w:tc>
        <w:tc>
          <w:tcPr>
            <w:tcW w:w="570"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56" w:firstLine="56"/>
              <w:textAlignment w:val="auto"/>
              <w:rPr>
                <w:rFonts w:ascii="Verdana" w:hAnsi="Verdana"/>
                <w:b/>
                <w:sz w:val="16"/>
                <w:szCs w:val="16"/>
              </w:rPr>
            </w:pPr>
            <w:r w:rsidRPr="00FF25FA">
              <w:rPr>
                <w:rFonts w:ascii="Verdana" w:hAnsi="Verdana"/>
                <w:b/>
                <w:sz w:val="16"/>
                <w:szCs w:val="16"/>
              </w:rPr>
              <w:t>Responsabile del provvedimento finale (recapiti)</w:t>
            </w:r>
          </w:p>
        </w:tc>
        <w:tc>
          <w:tcPr>
            <w:tcW w:w="435"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hanging="56"/>
              <w:textAlignment w:val="auto"/>
              <w:rPr>
                <w:rFonts w:ascii="Verdana" w:hAnsi="Verdana"/>
                <w:b/>
                <w:sz w:val="16"/>
                <w:szCs w:val="16"/>
              </w:rPr>
            </w:pPr>
            <w:r w:rsidRPr="00FF25FA">
              <w:rPr>
                <w:rFonts w:ascii="Verdana" w:hAnsi="Verdana"/>
                <w:b/>
                <w:sz w:val="16"/>
                <w:szCs w:val="16"/>
              </w:rPr>
              <w:t>Titolare potere sostitutivo</w:t>
            </w:r>
          </w:p>
        </w:tc>
        <w:tc>
          <w:tcPr>
            <w:tcW w:w="434"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59"/>
              <w:textAlignment w:val="auto"/>
              <w:rPr>
                <w:rFonts w:ascii="Verdana" w:hAnsi="Verdana"/>
                <w:b/>
                <w:sz w:val="16"/>
                <w:szCs w:val="16"/>
              </w:rPr>
            </w:pPr>
            <w:r w:rsidRPr="00FF25FA">
              <w:rPr>
                <w:rFonts w:ascii="Verdana" w:hAnsi="Verdana"/>
                <w:b/>
                <w:sz w:val="16"/>
                <w:szCs w:val="16"/>
              </w:rPr>
              <w:t>Documenti da allegare all'istanza e modulistica</w:t>
            </w:r>
          </w:p>
        </w:tc>
        <w:tc>
          <w:tcPr>
            <w:tcW w:w="436"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62"/>
              <w:textAlignment w:val="auto"/>
              <w:rPr>
                <w:rFonts w:ascii="Verdana" w:hAnsi="Verdana"/>
                <w:b/>
                <w:sz w:val="16"/>
                <w:szCs w:val="16"/>
              </w:rPr>
            </w:pPr>
            <w:r w:rsidRPr="00FF25FA">
              <w:rPr>
                <w:rFonts w:ascii="Verdana" w:hAnsi="Verdana"/>
                <w:b/>
                <w:sz w:val="16"/>
                <w:szCs w:val="16"/>
              </w:rPr>
              <w:t>Modalità acquisizione informazioni</w:t>
            </w:r>
          </w:p>
        </w:tc>
        <w:tc>
          <w:tcPr>
            <w:tcW w:w="516"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54"/>
              <w:textAlignment w:val="auto"/>
              <w:rPr>
                <w:rFonts w:ascii="Verdana" w:hAnsi="Verdana"/>
                <w:b/>
                <w:sz w:val="16"/>
                <w:szCs w:val="16"/>
              </w:rPr>
            </w:pPr>
            <w:r w:rsidRPr="00FF25FA">
              <w:rPr>
                <w:rFonts w:ascii="Verdana" w:hAnsi="Verdana"/>
                <w:b/>
                <w:sz w:val="16"/>
                <w:szCs w:val="16"/>
              </w:rPr>
              <w:t>Link di accesso al servizio online (se esistente)</w:t>
            </w:r>
          </w:p>
        </w:tc>
        <w:tc>
          <w:tcPr>
            <w:tcW w:w="461" w:type="pct"/>
            <w:tcBorders>
              <w:top w:val="single" w:sz="4" w:space="0" w:color="auto"/>
              <w:left w:val="nil"/>
              <w:bottom w:val="single" w:sz="4" w:space="0" w:color="auto"/>
              <w:right w:val="single" w:sz="4" w:space="0" w:color="auto"/>
            </w:tcBorders>
            <w:shd w:val="clear" w:color="auto" w:fill="auto"/>
          </w:tcPr>
          <w:p w:rsidR="00774B99" w:rsidRPr="00FF25FA" w:rsidRDefault="00774B99" w:rsidP="00774B99">
            <w:pPr>
              <w:overflowPunct/>
              <w:autoSpaceDE/>
              <w:autoSpaceDN/>
              <w:adjustRightInd/>
              <w:spacing w:before="120"/>
              <w:ind w:left="-55" w:right="-221"/>
              <w:textAlignment w:val="auto"/>
              <w:rPr>
                <w:rFonts w:ascii="Verdana" w:hAnsi="Verdana"/>
                <w:b/>
                <w:sz w:val="16"/>
                <w:szCs w:val="16"/>
              </w:rPr>
            </w:pPr>
            <w:r w:rsidRPr="00FF25FA">
              <w:rPr>
                <w:rFonts w:ascii="Verdana" w:hAnsi="Verdana"/>
                <w:b/>
                <w:sz w:val="16"/>
                <w:szCs w:val="16"/>
              </w:rPr>
              <w:t>Modalità per l'effettuazione di pagamenti (se necessari)</w:t>
            </w:r>
          </w:p>
        </w:tc>
      </w:tr>
      <w:tr w:rsidR="00FF25FA" w:rsidRPr="00E87A7F" w:rsidTr="00FF25FA">
        <w:trPr>
          <w:trHeight w:val="435"/>
        </w:trPr>
        <w:tc>
          <w:tcPr>
            <w:tcW w:w="544" w:type="pct"/>
            <w:tcBorders>
              <w:top w:val="nil"/>
              <w:left w:val="single" w:sz="4" w:space="0" w:color="auto"/>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619"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50"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70"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4"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6"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16"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61"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r>
      <w:tr w:rsidR="00FF25FA" w:rsidRPr="00E87A7F" w:rsidTr="00FF25FA">
        <w:trPr>
          <w:trHeight w:val="435"/>
        </w:trPr>
        <w:tc>
          <w:tcPr>
            <w:tcW w:w="544" w:type="pct"/>
            <w:tcBorders>
              <w:top w:val="nil"/>
              <w:left w:val="single" w:sz="4" w:space="0" w:color="auto"/>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619"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50"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70"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4"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6"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16"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61"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r>
      <w:tr w:rsidR="00FF25FA" w:rsidRPr="00E87A7F" w:rsidTr="00FF25FA">
        <w:trPr>
          <w:trHeight w:val="435"/>
        </w:trPr>
        <w:tc>
          <w:tcPr>
            <w:tcW w:w="544" w:type="pct"/>
            <w:tcBorders>
              <w:top w:val="nil"/>
              <w:left w:val="single" w:sz="4" w:space="0" w:color="auto"/>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619"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50"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70"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4"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36"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516"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c>
          <w:tcPr>
            <w:tcW w:w="461" w:type="pct"/>
            <w:tcBorders>
              <w:top w:val="nil"/>
              <w:left w:val="nil"/>
              <w:bottom w:val="single" w:sz="4" w:space="0" w:color="auto"/>
              <w:right w:val="single" w:sz="4" w:space="0" w:color="auto"/>
            </w:tcBorders>
            <w:vAlign w:val="center"/>
          </w:tcPr>
          <w:p w:rsidR="00774B99" w:rsidRPr="00E87A7F" w:rsidRDefault="00774B99" w:rsidP="00C9006B">
            <w:pPr>
              <w:overflowPunct/>
              <w:autoSpaceDE/>
              <w:autoSpaceDN/>
              <w:adjustRightInd/>
              <w:spacing w:before="120"/>
              <w:jc w:val="center"/>
              <w:textAlignment w:val="auto"/>
              <w:rPr>
                <w:rFonts w:ascii="Verdana" w:hAnsi="Verdana"/>
                <w:sz w:val="19"/>
                <w:szCs w:val="19"/>
              </w:rPr>
            </w:pPr>
          </w:p>
        </w:tc>
      </w:tr>
      <w:tr w:rsidR="00FF25FA" w:rsidRPr="00E87A7F" w:rsidTr="00FF25FA">
        <w:trPr>
          <w:trHeight w:val="435"/>
        </w:trPr>
        <w:tc>
          <w:tcPr>
            <w:tcW w:w="544" w:type="pct"/>
            <w:tcBorders>
              <w:top w:val="nil"/>
              <w:left w:val="single" w:sz="4" w:space="0" w:color="auto"/>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619"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50"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70"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4"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6"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16"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61"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r>
      <w:tr w:rsidR="00FF25FA" w:rsidRPr="00E87A7F" w:rsidTr="00FF25FA">
        <w:trPr>
          <w:trHeight w:val="435"/>
        </w:trPr>
        <w:tc>
          <w:tcPr>
            <w:tcW w:w="544" w:type="pct"/>
            <w:tcBorders>
              <w:top w:val="nil"/>
              <w:left w:val="single" w:sz="4" w:space="0" w:color="auto"/>
              <w:bottom w:val="single" w:sz="4" w:space="0" w:color="auto"/>
              <w:right w:val="single" w:sz="4" w:space="0" w:color="auto"/>
            </w:tcBorders>
            <w:vAlign w:val="center"/>
          </w:tcPr>
          <w:p w:rsidR="00064C21" w:rsidRPr="00E87A7F" w:rsidRDefault="00064C21" w:rsidP="00C9006B">
            <w:pPr>
              <w:tabs>
                <w:tab w:val="left" w:pos="563"/>
              </w:tabs>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619"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50"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70"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4"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6"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16"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61"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r>
      <w:tr w:rsidR="00FF25FA" w:rsidRPr="00E87A7F" w:rsidTr="00FF25FA">
        <w:trPr>
          <w:trHeight w:val="435"/>
        </w:trPr>
        <w:tc>
          <w:tcPr>
            <w:tcW w:w="544" w:type="pct"/>
            <w:tcBorders>
              <w:top w:val="nil"/>
              <w:left w:val="single" w:sz="4" w:space="0" w:color="auto"/>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619"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50"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70"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5"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4"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36"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516"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c>
          <w:tcPr>
            <w:tcW w:w="461" w:type="pct"/>
            <w:tcBorders>
              <w:top w:val="nil"/>
              <w:left w:val="nil"/>
              <w:bottom w:val="single" w:sz="4" w:space="0" w:color="auto"/>
              <w:right w:val="single" w:sz="4" w:space="0" w:color="auto"/>
            </w:tcBorders>
            <w:vAlign w:val="center"/>
          </w:tcPr>
          <w:p w:rsidR="00064C21" w:rsidRPr="00E87A7F" w:rsidRDefault="00064C21" w:rsidP="00C9006B">
            <w:pPr>
              <w:overflowPunct/>
              <w:autoSpaceDE/>
              <w:autoSpaceDN/>
              <w:adjustRightInd/>
              <w:spacing w:before="120"/>
              <w:jc w:val="center"/>
              <w:textAlignment w:val="auto"/>
              <w:rPr>
                <w:rFonts w:ascii="Verdana" w:hAnsi="Verdana"/>
                <w:sz w:val="19"/>
                <w:szCs w:val="19"/>
              </w:rPr>
            </w:pPr>
          </w:p>
        </w:tc>
      </w:tr>
    </w:tbl>
    <w:p w:rsidR="00557F0E" w:rsidRDefault="00557F0E" w:rsidP="00557F0E">
      <w:pPr>
        <w:keepNext/>
        <w:keepLines/>
        <w:spacing w:before="120"/>
        <w:jc w:val="both"/>
        <w:outlineLvl w:val="0"/>
        <w:rPr>
          <w:rFonts w:ascii="Verdana" w:eastAsiaTheme="majorEastAsia" w:hAnsi="Verdana"/>
          <w:b/>
          <w:bCs/>
          <w:color w:val="31479E" w:themeColor="accent1" w:themeShade="BF"/>
          <w:sz w:val="19"/>
          <w:szCs w:val="19"/>
          <w:lang w:eastAsia="ar-SA"/>
        </w:rPr>
      </w:pPr>
      <w:bookmarkStart w:id="61" w:name="_Toc451242542"/>
    </w:p>
    <w:p w:rsidR="00557F0E" w:rsidRDefault="00557F0E" w:rsidP="00557F0E">
      <w:pPr>
        <w:keepNext/>
        <w:keepLines/>
        <w:spacing w:before="120"/>
        <w:jc w:val="both"/>
        <w:outlineLvl w:val="0"/>
        <w:rPr>
          <w:rFonts w:ascii="Verdana" w:eastAsiaTheme="majorEastAsia" w:hAnsi="Verdana"/>
          <w:b/>
          <w:bCs/>
          <w:color w:val="31479E" w:themeColor="accent1" w:themeShade="BF"/>
          <w:sz w:val="19"/>
          <w:szCs w:val="19"/>
          <w:lang w:eastAsia="ar-SA"/>
        </w:rPr>
      </w:pPr>
    </w:p>
    <w:p w:rsidR="00767ED6" w:rsidRPr="004676B3" w:rsidRDefault="00767ED6" w:rsidP="00767ED6">
      <w:pPr>
        <w:keepNext/>
        <w:keepLines/>
        <w:numPr>
          <w:ilvl w:val="0"/>
          <w:numId w:val="23"/>
        </w:numPr>
        <w:spacing w:before="120"/>
        <w:jc w:val="both"/>
        <w:outlineLvl w:val="0"/>
        <w:rPr>
          <w:rFonts w:ascii="Verdana" w:eastAsiaTheme="majorEastAsia" w:hAnsi="Verdana"/>
          <w:b/>
          <w:bCs/>
          <w:color w:val="31479E" w:themeColor="accent1" w:themeShade="BF"/>
          <w:sz w:val="19"/>
          <w:szCs w:val="19"/>
          <w:lang w:eastAsia="ar-SA"/>
        </w:rPr>
      </w:pPr>
      <w:r w:rsidRPr="004676B3">
        <w:rPr>
          <w:rFonts w:ascii="Verdana" w:eastAsiaTheme="majorEastAsia" w:hAnsi="Verdana"/>
          <w:b/>
          <w:bCs/>
          <w:color w:val="31479E" w:themeColor="accent1" w:themeShade="BF"/>
          <w:sz w:val="19"/>
          <w:szCs w:val="19"/>
          <w:lang w:eastAsia="ar-SA"/>
        </w:rPr>
        <w:t>ALTRE INIZIATIVE</w:t>
      </w:r>
      <w:bookmarkEnd w:id="61"/>
    </w:p>
    <w:p w:rsidR="00EC24F8" w:rsidRPr="004676B3" w:rsidRDefault="00EC24F8" w:rsidP="00EC24F8">
      <w:pPr>
        <w:keepNext/>
        <w:keepLines/>
        <w:spacing w:before="120"/>
        <w:jc w:val="both"/>
        <w:outlineLvl w:val="0"/>
        <w:rPr>
          <w:rFonts w:ascii="Verdana" w:eastAsiaTheme="majorEastAsia" w:hAnsi="Verdana"/>
          <w:b/>
          <w:bCs/>
          <w:color w:val="31479E" w:themeColor="accent1" w:themeShade="BF"/>
          <w:sz w:val="19"/>
          <w:szCs w:val="19"/>
          <w:lang w:eastAsia="ar-SA"/>
        </w:rPr>
      </w:pPr>
    </w:p>
    <w:p w:rsidR="00767ED6" w:rsidRPr="004676B3" w:rsidRDefault="00767ED6" w:rsidP="00767ED6">
      <w:pPr>
        <w:suppressAutoHyphens/>
        <w:overflowPunct/>
        <w:autoSpaceDE/>
        <w:autoSpaceDN/>
        <w:adjustRightInd/>
        <w:spacing w:before="120"/>
        <w:jc w:val="both"/>
        <w:textAlignment w:val="auto"/>
        <w:rPr>
          <w:rFonts w:ascii="Verdana" w:hAnsi="Verdana"/>
          <w:sz w:val="19"/>
          <w:szCs w:val="19"/>
          <w:lang w:eastAsia="ar-SA"/>
        </w:rPr>
      </w:pPr>
      <w:r w:rsidRPr="004676B3">
        <w:rPr>
          <w:rFonts w:ascii="Verdana" w:hAnsi="Verdana"/>
          <w:sz w:val="19"/>
          <w:szCs w:val="19"/>
          <w:lang w:eastAsia="ar-SA"/>
        </w:rPr>
        <w:t>Infine, sempre secondo il PNA, le amministrazioni possono evidenziare nel PTPC ulteriori informazioni ed altre iniziative.</w:t>
      </w:r>
    </w:p>
    <w:p w:rsidR="00767ED6" w:rsidRPr="00767ED6" w:rsidRDefault="00767ED6" w:rsidP="00767ED6">
      <w:pPr>
        <w:suppressAutoHyphens/>
        <w:overflowPunct/>
        <w:autoSpaceDE/>
        <w:autoSpaceDN/>
        <w:adjustRightInd/>
        <w:spacing w:before="120"/>
        <w:jc w:val="both"/>
        <w:textAlignment w:val="auto"/>
        <w:rPr>
          <w:rFonts w:ascii="Verdana" w:hAnsi="Verdana"/>
          <w:sz w:val="19"/>
          <w:szCs w:val="19"/>
          <w:highlight w:val="yellow"/>
          <w:lang w:eastAsia="ar-SA"/>
        </w:rPr>
      </w:pPr>
    </w:p>
    <w:p w:rsidR="00D31059" w:rsidRPr="008B7FC3" w:rsidRDefault="00657100" w:rsidP="00D31059">
      <w:pPr>
        <w:pStyle w:val="Titolo2"/>
        <w:rPr>
          <w:rFonts w:ascii="Verdana" w:hAnsi="Verdana"/>
          <w:sz w:val="19"/>
          <w:szCs w:val="19"/>
          <w:lang w:eastAsia="ar-SA"/>
        </w:rPr>
      </w:pPr>
      <w:bookmarkStart w:id="62" w:name="_Toc451242544"/>
      <w:r w:rsidRPr="008B7FC3">
        <w:rPr>
          <w:rFonts w:ascii="Verdana" w:hAnsi="Verdana"/>
          <w:sz w:val="19"/>
          <w:szCs w:val="19"/>
          <w:lang w:eastAsia="ar-SA"/>
        </w:rPr>
        <w:t>Formazione di commissioni</w:t>
      </w:r>
      <w:bookmarkEnd w:id="62"/>
    </w:p>
    <w:p w:rsidR="002F6A13" w:rsidRDefault="002F6A13" w:rsidP="002F6A13"/>
    <w:p w:rsidR="002F6A13" w:rsidRDefault="00FF25FA" w:rsidP="00FF25FA">
      <w:pPr>
        <w:jc w:val="both"/>
        <w:rPr>
          <w:rFonts w:ascii="Verdana" w:hAnsi="Verdana"/>
          <w:sz w:val="19"/>
          <w:szCs w:val="19"/>
          <w:lang w:eastAsia="ar-SA"/>
        </w:rPr>
      </w:pPr>
      <w:r>
        <w:rPr>
          <w:rFonts w:ascii="Verdana" w:hAnsi="Verdana"/>
          <w:sz w:val="19"/>
          <w:szCs w:val="19"/>
          <w:lang w:eastAsia="ar-SA"/>
        </w:rPr>
        <w:t>Deve essere</w:t>
      </w:r>
      <w:r w:rsidR="002F6A13" w:rsidRPr="00E87A7F">
        <w:rPr>
          <w:rFonts w:ascii="Verdana" w:hAnsi="Verdana"/>
          <w:sz w:val="19"/>
          <w:szCs w:val="19"/>
          <w:lang w:eastAsia="ar-SA"/>
        </w:rPr>
        <w:t xml:space="preserve"> garantito il principio di rotazione, quale ulteriore misura di prevenzione della corruzione, nella formazione delle alle commissioni per la scelta del contraente per l'affidamento di lavori, forniture e servizi, per la concessione o l'erogazione di sovvenzioni, contributi, sussidi, ausili finanziari, nonché per l'attribuzione di vantaggi economici di qualunque genere. I Dirigenti scolastici verificano e garantiscono il rispetto di tale principio nella costituzione delle suddette commissioni segnalando eventuali difformità rispetto a tale previsione</w:t>
      </w:r>
      <w:r w:rsidR="002F6A13">
        <w:rPr>
          <w:rFonts w:ascii="Verdana" w:hAnsi="Verdana"/>
          <w:sz w:val="19"/>
          <w:szCs w:val="19"/>
          <w:lang w:eastAsia="ar-SA"/>
        </w:rPr>
        <w:t>.</w:t>
      </w:r>
    </w:p>
    <w:p w:rsidR="002F6A13" w:rsidRPr="002F6A13" w:rsidRDefault="002F6A13" w:rsidP="00FF25FA">
      <w:pPr>
        <w:jc w:val="both"/>
        <w:rPr>
          <w:rFonts w:ascii="Verdana" w:hAnsi="Verdana"/>
          <w:sz w:val="19"/>
          <w:szCs w:val="19"/>
          <w:lang w:eastAsia="ar-SA"/>
        </w:rPr>
      </w:pPr>
      <w:r w:rsidRPr="002F6A13">
        <w:rPr>
          <w:rFonts w:ascii="Verdana" w:hAnsi="Verdana"/>
          <w:sz w:val="19"/>
          <w:szCs w:val="19"/>
          <w:lang w:eastAsia="ar-SA"/>
        </w:rPr>
        <w:t xml:space="preserve">I Dirigenti scolastici vigilano sulla sottoscrizione, da parte del dipendente assegnatario di uno degli incarichi innanzi menzionati, della dichiarazione sostitutiva di certificazione ex articolo 46 del D.P.R. n. 445/2000 in cui attesti, contestualmente all’accettazione, l’assenza di condanne penali per reati previsti nel capo I del Titolo II del libro secondo del codice penale. </w:t>
      </w:r>
    </w:p>
    <w:p w:rsidR="002F6A13" w:rsidRPr="002F6A13" w:rsidRDefault="002F6A13" w:rsidP="00FF25FA">
      <w:pPr>
        <w:jc w:val="both"/>
        <w:rPr>
          <w:rFonts w:ascii="Verdana" w:hAnsi="Verdana"/>
          <w:sz w:val="19"/>
          <w:szCs w:val="19"/>
          <w:lang w:eastAsia="ar-SA"/>
        </w:rPr>
      </w:pPr>
      <w:r w:rsidRPr="002F6A13">
        <w:rPr>
          <w:rFonts w:ascii="Verdana" w:hAnsi="Verdana"/>
          <w:sz w:val="19"/>
          <w:szCs w:val="19"/>
          <w:lang w:eastAsia="ar-SA"/>
        </w:rPr>
        <w:t>Il comma 46 dell’articolo 1 della Legge n. 190/2012 ha modificato anche l’articolo 35-bis del d. Lgs. 165/2001 (dedicato, appunto, alla Prevenzione del fenomeno della corruzione nella formazione di commissioni e nelle assegnazioni agli uffici), precludendo a tutti coloro che sono stati condannati, anche con sentenza non passata ingiudicato, per i reati previsti nel capo I del titolo II del l</w:t>
      </w:r>
      <w:r w:rsidR="00444366">
        <w:rPr>
          <w:rFonts w:ascii="Verdana" w:hAnsi="Verdana"/>
          <w:sz w:val="19"/>
          <w:szCs w:val="19"/>
          <w:lang w:eastAsia="ar-SA"/>
        </w:rPr>
        <w:t xml:space="preserve">ibro secondo del codice penale </w:t>
      </w:r>
      <w:r w:rsidRPr="002F6A13">
        <w:rPr>
          <w:rFonts w:ascii="Verdana" w:hAnsi="Verdana"/>
          <w:sz w:val="19"/>
          <w:szCs w:val="19"/>
          <w:lang w:eastAsia="ar-SA"/>
        </w:rPr>
        <w:t>di fare parte delle commissioni per la scelta del contraente per l'affidamento di lavori, forniture e servizi, per la concessione o l'erogazione di sovvenzioni, contributi, sussidi, ausili finanziari, nonché per l'attribuzione di vantaggi economici di qualunque genere.</w:t>
      </w:r>
    </w:p>
    <w:p w:rsidR="002F6A13" w:rsidRDefault="002F6A13" w:rsidP="002F6A13">
      <w:pPr>
        <w:jc w:val="both"/>
        <w:rPr>
          <w:rFonts w:ascii="Verdana" w:hAnsi="Verdana"/>
          <w:sz w:val="19"/>
          <w:szCs w:val="19"/>
          <w:lang w:eastAsia="ar-SA"/>
        </w:rPr>
      </w:pPr>
      <w:r w:rsidRPr="002F6A13">
        <w:rPr>
          <w:rFonts w:ascii="Verdana" w:hAnsi="Verdana"/>
          <w:sz w:val="19"/>
          <w:szCs w:val="19"/>
          <w:lang w:eastAsia="ar-SA"/>
        </w:rPr>
        <w:t>I Dirigenti scolastici sono tenuti ad acquisire la dichiarazione di autocertificazione ai sensi dell'articolo 20 del D.lgs. n. 39 del 2013 dei componenti delle commissioni di gara per la scelta del contraente per l'affidamento di lavori, forniture e servizi, per la concessione o l'erogazione di sovvenzioni, contributi, sussidi, ausili finanziari, nonché per l'attribuzione di vantaggi economici di qualunque genere.</w:t>
      </w:r>
    </w:p>
    <w:p w:rsidR="002F6A13" w:rsidRPr="002F6A13" w:rsidRDefault="002F6A13" w:rsidP="002F6A13">
      <w:pPr>
        <w:jc w:val="both"/>
        <w:rPr>
          <w:rFonts w:ascii="Verdana" w:hAnsi="Verdana"/>
          <w:sz w:val="19"/>
          <w:szCs w:val="19"/>
          <w:lang w:eastAsia="ar-SA"/>
        </w:rPr>
      </w:pPr>
      <w:r w:rsidRPr="002F6A13">
        <w:rPr>
          <w:rFonts w:ascii="Verdana" w:hAnsi="Verdana"/>
          <w:sz w:val="19"/>
          <w:szCs w:val="19"/>
          <w:lang w:eastAsia="ar-SA"/>
        </w:rPr>
        <w:t xml:space="preserve">In caso di violazione delle previsioni di inconferibilità, secondo l’articolo 17 del </w:t>
      </w:r>
      <w:r w:rsidR="00FF25FA" w:rsidRPr="002F6A13">
        <w:rPr>
          <w:rFonts w:ascii="Verdana" w:hAnsi="Verdana"/>
          <w:sz w:val="19"/>
          <w:szCs w:val="19"/>
          <w:lang w:eastAsia="ar-SA"/>
        </w:rPr>
        <w:t>D.L</w:t>
      </w:r>
      <w:r w:rsidRPr="002F6A13">
        <w:rPr>
          <w:rFonts w:ascii="Verdana" w:hAnsi="Verdana"/>
          <w:sz w:val="19"/>
          <w:szCs w:val="19"/>
          <w:lang w:eastAsia="ar-SA"/>
        </w:rPr>
        <w:t>gs. n. 39, l’incarico è nullo e si applicano le sanzioni di cui all’articolo 18 del medesimo decreto.</w:t>
      </w:r>
    </w:p>
    <w:p w:rsidR="00435BD7" w:rsidRDefault="002F6A13" w:rsidP="00435BD7">
      <w:pPr>
        <w:jc w:val="both"/>
        <w:rPr>
          <w:rFonts w:ascii="Verdana" w:hAnsi="Verdana"/>
          <w:sz w:val="19"/>
          <w:szCs w:val="19"/>
          <w:lang w:eastAsia="ar-SA"/>
        </w:rPr>
      </w:pPr>
      <w:r w:rsidRPr="002F6A13">
        <w:rPr>
          <w:rFonts w:ascii="Verdana" w:hAnsi="Verdana"/>
          <w:sz w:val="19"/>
          <w:szCs w:val="19"/>
          <w:lang w:eastAsia="ar-SA"/>
        </w:rPr>
        <w:lastRenderedPageBreak/>
        <w:t>Del rispetto del principio di rotazione, sull’acquisizione e controllo sulle dichiarazioni rese, viene dato atto nella relazione annuale al Responsabile della prevenzione della corruzione</w:t>
      </w:r>
      <w:r w:rsidR="00435BD7">
        <w:rPr>
          <w:rFonts w:ascii="Verdana" w:hAnsi="Verdana"/>
          <w:sz w:val="19"/>
          <w:szCs w:val="19"/>
          <w:lang w:eastAsia="ar-SA"/>
        </w:rPr>
        <w:t xml:space="preserve">.   </w:t>
      </w:r>
    </w:p>
    <w:p w:rsidR="00435BD7" w:rsidRDefault="00435BD7" w:rsidP="00435BD7">
      <w:pPr>
        <w:jc w:val="both"/>
        <w:rPr>
          <w:rFonts w:ascii="Verdana" w:hAnsi="Verdana"/>
          <w:sz w:val="19"/>
          <w:szCs w:val="19"/>
          <w:lang w:eastAsia="ar-SA"/>
        </w:rPr>
      </w:pPr>
    </w:p>
    <w:p w:rsidR="00435BD7" w:rsidRDefault="00435BD7" w:rsidP="00435BD7">
      <w:pPr>
        <w:jc w:val="both"/>
        <w:rPr>
          <w:rFonts w:ascii="Verdana" w:hAnsi="Verdana"/>
          <w:sz w:val="19"/>
          <w:szCs w:val="19"/>
          <w:lang w:eastAsia="ar-SA"/>
        </w:rPr>
      </w:pPr>
    </w:p>
    <w:p w:rsidR="00435BD7" w:rsidRPr="008B7FC3" w:rsidRDefault="00435BD7" w:rsidP="00435BD7">
      <w:pPr>
        <w:pStyle w:val="Titolo2"/>
        <w:rPr>
          <w:rFonts w:ascii="Verdana" w:hAnsi="Verdana"/>
          <w:sz w:val="19"/>
          <w:szCs w:val="19"/>
          <w:lang w:eastAsia="ar-SA"/>
        </w:rPr>
      </w:pPr>
      <w:r w:rsidRPr="008B7FC3">
        <w:rPr>
          <w:rFonts w:ascii="Verdana" w:hAnsi="Verdana"/>
          <w:sz w:val="19"/>
          <w:szCs w:val="19"/>
          <w:lang w:eastAsia="ar-SA"/>
        </w:rPr>
        <w:t xml:space="preserve"> </w:t>
      </w:r>
      <w:bookmarkStart w:id="63" w:name="_Toc451242545"/>
      <w:r w:rsidRPr="008B7FC3">
        <w:rPr>
          <w:rFonts w:ascii="Verdana" w:hAnsi="Verdana"/>
          <w:sz w:val="19"/>
          <w:szCs w:val="19"/>
          <w:lang w:eastAsia="ar-SA"/>
        </w:rPr>
        <w:t>Le scuole paritarie</w:t>
      </w:r>
      <w:bookmarkEnd w:id="63"/>
    </w:p>
    <w:p w:rsidR="00435BD7" w:rsidRDefault="00435BD7" w:rsidP="00435BD7">
      <w:pPr>
        <w:rPr>
          <w:lang w:eastAsia="ar-SA"/>
        </w:rPr>
      </w:pPr>
    </w:p>
    <w:p w:rsidR="00435BD7" w:rsidRPr="00605CA4" w:rsidRDefault="00435BD7" w:rsidP="00435BD7">
      <w:pPr>
        <w:rPr>
          <w:lang w:eastAsia="ar-SA"/>
        </w:rPr>
      </w:pPr>
    </w:p>
    <w:p w:rsidR="00435BD7" w:rsidRPr="00D52AD2" w:rsidRDefault="00435BD7" w:rsidP="00435BD7">
      <w:pPr>
        <w:suppressAutoHyphens/>
        <w:overflowPunct/>
        <w:autoSpaceDE/>
        <w:autoSpaceDN/>
        <w:adjustRightInd/>
        <w:spacing w:before="120"/>
        <w:jc w:val="both"/>
        <w:textAlignment w:val="auto"/>
        <w:rPr>
          <w:rFonts w:ascii="Verdana" w:hAnsi="Verdana"/>
          <w:color w:val="000000"/>
          <w:sz w:val="19"/>
          <w:szCs w:val="19"/>
          <w:lang w:eastAsia="ar-SA"/>
        </w:rPr>
      </w:pPr>
      <w:r>
        <w:rPr>
          <w:rFonts w:ascii="Verdana" w:hAnsi="Verdana"/>
          <w:color w:val="000000"/>
          <w:sz w:val="19"/>
          <w:szCs w:val="19"/>
          <w:lang w:eastAsia="ar-SA"/>
        </w:rPr>
        <w:t xml:space="preserve">Al </w:t>
      </w:r>
      <w:r w:rsidRPr="00E87A7F">
        <w:rPr>
          <w:rFonts w:ascii="Verdana" w:hAnsi="Verdana"/>
          <w:color w:val="000000"/>
          <w:sz w:val="19"/>
          <w:szCs w:val="19"/>
          <w:lang w:eastAsia="ar-SA"/>
        </w:rPr>
        <w:t>fin</w:t>
      </w:r>
      <w:r>
        <w:rPr>
          <w:rFonts w:ascii="Verdana" w:hAnsi="Verdana"/>
          <w:color w:val="000000"/>
          <w:sz w:val="19"/>
          <w:szCs w:val="19"/>
          <w:lang w:eastAsia="ar-SA"/>
        </w:rPr>
        <w:t xml:space="preserve">e di </w:t>
      </w:r>
      <w:r w:rsidRPr="00E87A7F">
        <w:rPr>
          <w:rFonts w:ascii="Verdana" w:hAnsi="Verdana"/>
          <w:color w:val="000000"/>
          <w:sz w:val="19"/>
          <w:szCs w:val="19"/>
          <w:lang w:eastAsia="ar-SA"/>
        </w:rPr>
        <w:t>incrementare e rendere più efficiente il sistema dei controlli sulle istituzioni scolastiche paritarie rientranti nell’ambito territoriale di competenza</w:t>
      </w:r>
      <w:r>
        <w:rPr>
          <w:rFonts w:ascii="Verdana" w:hAnsi="Verdana"/>
          <w:color w:val="000000"/>
          <w:sz w:val="19"/>
          <w:szCs w:val="19"/>
          <w:lang w:eastAsia="ar-SA"/>
        </w:rPr>
        <w:t xml:space="preserve">, </w:t>
      </w:r>
      <w:r w:rsidRPr="00B76B94">
        <w:rPr>
          <w:rFonts w:ascii="Verdana" w:hAnsi="Verdana"/>
          <w:color w:val="000000"/>
          <w:sz w:val="19"/>
          <w:szCs w:val="19"/>
          <w:lang w:eastAsia="ar-SA"/>
        </w:rPr>
        <w:t>l’articolo 1,</w:t>
      </w:r>
      <w:r>
        <w:rPr>
          <w:rFonts w:ascii="Verdana" w:hAnsi="Verdana"/>
          <w:color w:val="000000"/>
          <w:sz w:val="19"/>
          <w:szCs w:val="19"/>
          <w:lang w:eastAsia="ar-SA"/>
        </w:rPr>
        <w:t xml:space="preserve"> </w:t>
      </w:r>
      <w:r w:rsidRPr="00D52AD2">
        <w:rPr>
          <w:rFonts w:ascii="Verdana" w:hAnsi="Verdana"/>
          <w:color w:val="000000"/>
          <w:sz w:val="19"/>
          <w:szCs w:val="19"/>
          <w:lang w:eastAsia="ar-SA"/>
        </w:rPr>
        <w:t xml:space="preserve">comma 152 dalla Legge 107/2015 </w:t>
      </w:r>
      <w:r>
        <w:rPr>
          <w:rFonts w:ascii="Verdana" w:hAnsi="Verdana"/>
          <w:color w:val="000000"/>
          <w:sz w:val="19"/>
          <w:szCs w:val="19"/>
          <w:lang w:eastAsia="ar-SA"/>
        </w:rPr>
        <w:t xml:space="preserve">ha disposto un </w:t>
      </w:r>
      <w:r w:rsidRPr="00D52AD2">
        <w:rPr>
          <w:rFonts w:ascii="Verdana" w:hAnsi="Verdana"/>
          <w:color w:val="000000"/>
          <w:sz w:val="19"/>
          <w:szCs w:val="19"/>
          <w:lang w:eastAsia="ar-SA"/>
        </w:rPr>
        <w:t>piano straordinario di verifica della "permanenza dei requisiti per il riconoscimento della parità scolastica". Il piano straordinario ha l'obiettivo di individuare prioritariamente le istituzioni scolastiche secondarie di secondo grado caratterizzate da un numero di diplomati che si discosta significativamente dal numero degli alunni frequentanti le classi iniziali e intermedie.</w:t>
      </w:r>
    </w:p>
    <w:p w:rsidR="00435BD7" w:rsidRDefault="00435BD7" w:rsidP="00435BD7">
      <w:pPr>
        <w:suppressAutoHyphens/>
        <w:overflowPunct/>
        <w:autoSpaceDE/>
        <w:autoSpaceDN/>
        <w:adjustRightInd/>
        <w:spacing w:before="120"/>
        <w:jc w:val="both"/>
        <w:textAlignment w:val="auto"/>
        <w:rPr>
          <w:rFonts w:ascii="Verdana" w:hAnsi="Verdana"/>
          <w:color w:val="000000"/>
          <w:sz w:val="19"/>
          <w:szCs w:val="19"/>
          <w:lang w:eastAsia="ar-SA"/>
        </w:rPr>
      </w:pPr>
      <w:r>
        <w:rPr>
          <w:rFonts w:ascii="Verdana" w:hAnsi="Verdana"/>
          <w:color w:val="000000"/>
          <w:sz w:val="19"/>
          <w:szCs w:val="19"/>
          <w:lang w:eastAsia="ar-SA"/>
        </w:rPr>
        <w:t>Detto piano riguarda anche le scuole paritarie secondarie di secondo grado del Veneto, per le quali i controlli ispettivi sono in fase avanzata di svolgimento.</w:t>
      </w:r>
    </w:p>
    <w:p w:rsidR="00EC24F8" w:rsidRDefault="00435BD7" w:rsidP="007D1621">
      <w:pPr>
        <w:suppressAutoHyphens/>
        <w:overflowPunct/>
        <w:autoSpaceDE/>
        <w:autoSpaceDN/>
        <w:adjustRightInd/>
        <w:spacing w:before="120"/>
        <w:jc w:val="both"/>
        <w:textAlignment w:val="auto"/>
        <w:rPr>
          <w:rFonts w:ascii="Verdana" w:hAnsi="Verdana"/>
          <w:sz w:val="19"/>
          <w:szCs w:val="19"/>
          <w:lang w:eastAsia="ar-SA"/>
        </w:rPr>
        <w:sectPr w:rsidR="00EC24F8" w:rsidSect="00557F0E">
          <w:pgSz w:w="11907" w:h="16840"/>
          <w:pgMar w:top="454" w:right="1134" w:bottom="899" w:left="1134" w:header="284" w:footer="720" w:gutter="0"/>
          <w:cols w:space="720"/>
        </w:sectPr>
      </w:pPr>
      <w:r>
        <w:rPr>
          <w:rFonts w:ascii="Verdana" w:hAnsi="Verdana"/>
          <w:color w:val="000000"/>
          <w:sz w:val="19"/>
          <w:szCs w:val="19"/>
          <w:lang w:eastAsia="ar-SA"/>
        </w:rPr>
        <w:t>Le scuole paritarie dovranno conformare i loro statuti ai principi di trasparenza e prevenzione della corruzione e pubblicarli sui relativi siti.</w:t>
      </w:r>
      <w:r>
        <w:rPr>
          <w:rFonts w:ascii="Verdana" w:hAnsi="Verdana"/>
          <w:sz w:val="19"/>
          <w:szCs w:val="19"/>
          <w:lang w:eastAsia="ar-SA"/>
        </w:rPr>
        <w:t xml:space="preserve">                       </w:t>
      </w:r>
      <w:r w:rsidRPr="00435BD7">
        <w:rPr>
          <w:rFonts w:ascii="Verdana" w:hAnsi="Verdana"/>
          <w:color w:val="FFFFFF" w:themeColor="background1"/>
          <w:sz w:val="19"/>
          <w:szCs w:val="19"/>
          <w:lang w:eastAsia="ar-SA"/>
        </w:rPr>
        <w:t>.</w:t>
      </w:r>
    </w:p>
    <w:p w:rsidR="00EC24F8" w:rsidRPr="00E87A7F" w:rsidRDefault="00EC24F8" w:rsidP="00E87A7F">
      <w:pPr>
        <w:suppressAutoHyphens/>
        <w:overflowPunct/>
        <w:autoSpaceDE/>
        <w:autoSpaceDN/>
        <w:adjustRightInd/>
        <w:spacing w:before="120"/>
        <w:jc w:val="both"/>
        <w:textAlignment w:val="auto"/>
        <w:rPr>
          <w:rFonts w:ascii="Verdana" w:hAnsi="Verdana"/>
          <w:color w:val="000000"/>
          <w:sz w:val="19"/>
          <w:szCs w:val="19"/>
          <w:lang w:eastAsia="ar-SA"/>
        </w:rPr>
      </w:pPr>
    </w:p>
    <w:p w:rsidR="004005CC" w:rsidRDefault="00E01C96" w:rsidP="00EE51B8">
      <w:pPr>
        <w:pStyle w:val="Titolo1"/>
      </w:pPr>
      <w:bookmarkStart w:id="64" w:name="_Toc451242546"/>
      <w:r w:rsidRPr="00B76B94">
        <w:t>INDIVIDUAZIONE DEGLI ATTORI ESTERNI ALL’AMMINISTRAZIONE CHE PARTECIPA</w:t>
      </w:r>
      <w:r w:rsidR="00F635E9" w:rsidRPr="00B76B94">
        <w:t>NO</w:t>
      </w:r>
      <w:r w:rsidRPr="00B76B94">
        <w:t xml:space="preserve"> ALLA PREDISPOSIZIONE DEL </w:t>
      </w:r>
      <w:r w:rsidR="009D4878" w:rsidRPr="00B76B94">
        <w:t>PIANO</w:t>
      </w:r>
      <w:r w:rsidRPr="00B76B94">
        <w:t xml:space="preserve"> NONCHÉ DEGLI STRUMENTI DI PARTECIPAZIONE</w:t>
      </w:r>
      <w:bookmarkEnd w:id="64"/>
    </w:p>
    <w:p w:rsidR="00F33248" w:rsidRPr="00F33248" w:rsidRDefault="00F33248" w:rsidP="00F33248">
      <w:pPr>
        <w:rPr>
          <w:lang w:eastAsia="ar-SA"/>
        </w:rPr>
      </w:pPr>
    </w:p>
    <w:p w:rsidR="002F6A13" w:rsidRPr="004005CC" w:rsidRDefault="002F6A13" w:rsidP="002F6A13">
      <w:pPr>
        <w:rPr>
          <w:i/>
          <w:lang w:eastAsia="ar-SA"/>
        </w:rPr>
      </w:pPr>
    </w:p>
    <w:p w:rsidR="00DB11E6" w:rsidRPr="00244F50" w:rsidRDefault="00B93C1C" w:rsidP="00DB11E6">
      <w:pPr>
        <w:jc w:val="both"/>
        <w:rPr>
          <w:rFonts w:ascii="Verdana" w:hAnsi="Verdana"/>
          <w:sz w:val="19"/>
          <w:szCs w:val="19"/>
          <w:lang w:eastAsia="ar-SA"/>
        </w:rPr>
      </w:pPr>
      <w:r w:rsidRPr="00E87A7F">
        <w:rPr>
          <w:rFonts w:ascii="Verdana" w:hAnsi="Verdana"/>
          <w:color w:val="000000"/>
          <w:sz w:val="19"/>
          <w:szCs w:val="19"/>
          <w:lang w:eastAsia="ar-SA"/>
        </w:rPr>
        <w:t>L’azione di prevenzione della corruzione può efficacemente avvenire favorendo l’emersione dei fatti di cattiva amministrazione e dei fenomeni corruttivi. A tal fine, particolare importanza assume il coinvolgimento dell’utenza e l’ascolto della cittadinanza e, soprattutto, la definizione delle azioni di sensibilizzazione mirate a creare quel dialogo esterno Amministrazione–</w:t>
      </w:r>
      <w:r w:rsidR="00D52AD2">
        <w:rPr>
          <w:rFonts w:ascii="Verdana" w:hAnsi="Verdana"/>
          <w:color w:val="000000"/>
          <w:sz w:val="19"/>
          <w:szCs w:val="19"/>
          <w:lang w:eastAsia="ar-SA"/>
        </w:rPr>
        <w:t>U</w:t>
      </w:r>
      <w:r w:rsidRPr="00E87A7F">
        <w:rPr>
          <w:rFonts w:ascii="Verdana" w:hAnsi="Verdana"/>
          <w:color w:val="000000"/>
          <w:sz w:val="19"/>
          <w:szCs w:val="19"/>
          <w:lang w:eastAsia="ar-SA"/>
        </w:rPr>
        <w:t>tente in grado di implementare il rapporto di fiducia e l’emersione di fenomeni corruttivi altrimenti “silenti”.</w:t>
      </w:r>
      <w:r w:rsidR="00DB11E6" w:rsidRPr="00DB11E6">
        <w:rPr>
          <w:rFonts w:ascii="Verdana" w:hAnsi="Verdana"/>
          <w:sz w:val="19"/>
          <w:szCs w:val="19"/>
          <w:lang w:eastAsia="ar-SA"/>
        </w:rPr>
        <w:t xml:space="preserve"> </w:t>
      </w:r>
      <w:r w:rsidR="00DB11E6" w:rsidRPr="00B76B94">
        <w:rPr>
          <w:rFonts w:ascii="Verdana" w:hAnsi="Verdana"/>
          <w:sz w:val="19"/>
          <w:szCs w:val="19"/>
          <w:lang w:eastAsia="ar-SA"/>
        </w:rPr>
        <w:t>Le consultazioni, rivolte agli Stakeholder, saranno l’occasione per l’acquisizione di suggerimenti e pareri per migliorare la qualità dei servizi e la prevenzione della corruzione.</w:t>
      </w:r>
    </w:p>
    <w:p w:rsidR="00B93C1C" w:rsidRPr="00B76B94" w:rsidRDefault="00605CA4" w:rsidP="00E87A7F">
      <w:pPr>
        <w:suppressAutoHyphens/>
        <w:overflowPunct/>
        <w:autoSpaceDE/>
        <w:autoSpaceDN/>
        <w:adjustRightInd/>
        <w:spacing w:before="120"/>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Si forni</w:t>
      </w:r>
      <w:r w:rsidR="00286D53" w:rsidRPr="00B76B94">
        <w:rPr>
          <w:rFonts w:ascii="Verdana" w:hAnsi="Verdana"/>
          <w:color w:val="000000"/>
          <w:sz w:val="19"/>
          <w:szCs w:val="19"/>
          <w:lang w:eastAsia="ar-SA"/>
        </w:rPr>
        <w:t>sce</w:t>
      </w:r>
      <w:r w:rsidRPr="00B76B94">
        <w:rPr>
          <w:rFonts w:ascii="Verdana" w:hAnsi="Verdana"/>
          <w:color w:val="000000"/>
          <w:sz w:val="19"/>
          <w:szCs w:val="19"/>
          <w:lang w:eastAsia="ar-SA"/>
        </w:rPr>
        <w:t xml:space="preserve"> una mappatura, seppur indicativa, degli stakeholders</w:t>
      </w:r>
      <w:r w:rsidR="00E37BEC" w:rsidRPr="00B76B94">
        <w:rPr>
          <w:rFonts w:ascii="Verdana" w:hAnsi="Verdana"/>
          <w:color w:val="000000"/>
          <w:sz w:val="19"/>
          <w:szCs w:val="19"/>
          <w:lang w:eastAsia="ar-SA"/>
        </w:rPr>
        <w:t xml:space="preserve"> da coinvolgere nella consultazione</w:t>
      </w:r>
      <w:r w:rsidR="00B76B94">
        <w:rPr>
          <w:rFonts w:ascii="Verdana" w:hAnsi="Verdana"/>
          <w:color w:val="000000"/>
          <w:sz w:val="19"/>
          <w:szCs w:val="19"/>
          <w:lang w:eastAsia="ar-SA"/>
        </w:rPr>
        <w:t xml:space="preserve"> a livello regionale</w:t>
      </w:r>
      <w:r w:rsidR="00E37BEC" w:rsidRPr="00B76B94">
        <w:rPr>
          <w:rFonts w:ascii="Verdana" w:hAnsi="Verdana"/>
          <w:color w:val="000000"/>
          <w:sz w:val="19"/>
          <w:szCs w:val="19"/>
          <w:lang w:eastAsia="ar-SA"/>
        </w:rPr>
        <w:t>:</w:t>
      </w:r>
    </w:p>
    <w:p w:rsidR="00286D53" w:rsidRPr="00B76B94" w:rsidRDefault="00286D53" w:rsidP="00E37BEC">
      <w:pPr>
        <w:suppressAutoHyphens/>
        <w:overflowPunct/>
        <w:autoSpaceDE/>
        <w:autoSpaceDN/>
        <w:adjustRightInd/>
        <w:jc w:val="both"/>
        <w:textAlignment w:val="auto"/>
        <w:rPr>
          <w:rFonts w:ascii="Verdana" w:hAnsi="Verdana"/>
          <w:color w:val="000000"/>
          <w:sz w:val="19"/>
          <w:szCs w:val="19"/>
          <w:lang w:eastAsia="ar-SA"/>
        </w:rPr>
      </w:pPr>
    </w:p>
    <w:p w:rsidR="00286D53" w:rsidRPr="00B76B94" w:rsidRDefault="00286D53"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Coordinamento regionale delle consulte studentesche del Veneto</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Associazione Docenti Italiani</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Associazione Naz</w:t>
      </w:r>
      <w:r w:rsidR="00286D53" w:rsidRPr="00B76B94">
        <w:rPr>
          <w:rFonts w:ascii="Verdana" w:hAnsi="Verdana"/>
          <w:color w:val="000000"/>
          <w:sz w:val="19"/>
          <w:szCs w:val="19"/>
          <w:lang w:eastAsia="ar-SA"/>
        </w:rPr>
        <w:t>ionale</w:t>
      </w:r>
      <w:r w:rsidR="0046172D">
        <w:rPr>
          <w:rFonts w:ascii="Verdana" w:hAnsi="Verdana"/>
          <w:color w:val="000000"/>
          <w:sz w:val="19"/>
          <w:szCs w:val="19"/>
          <w:lang w:eastAsia="ar-SA"/>
        </w:rPr>
        <w:t xml:space="preserve"> Dirigenti Scolastici</w:t>
      </w:r>
    </w:p>
    <w:p w:rsidR="00E37BEC"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Associazione italiana genitori</w:t>
      </w:r>
    </w:p>
    <w:p w:rsidR="00A64036"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Associazione Italiana Bersaglieri</w:t>
      </w:r>
    </w:p>
    <w:p w:rsidR="00426827" w:rsidRDefault="00426827"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Associazione per l’insegnamento della fisica</w:t>
      </w:r>
    </w:p>
    <w:p w:rsidR="00A64036" w:rsidRDefault="00A64036" w:rsidP="00A64036">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Associazione  per le Ville Venete</w:t>
      </w:r>
    </w:p>
    <w:p w:rsidR="008F656C" w:rsidRPr="008F656C" w:rsidRDefault="008F656C" w:rsidP="00A64036">
      <w:pPr>
        <w:suppressAutoHyphens/>
        <w:overflowPunct/>
        <w:autoSpaceDE/>
        <w:autoSpaceDN/>
        <w:adjustRightInd/>
        <w:jc w:val="both"/>
        <w:textAlignment w:val="auto"/>
        <w:rPr>
          <w:rFonts w:ascii="Verdana" w:hAnsi="Verdana"/>
          <w:color w:val="000000"/>
          <w:sz w:val="19"/>
          <w:szCs w:val="19"/>
          <w:lang w:val="en-US" w:eastAsia="ar-SA"/>
        </w:rPr>
      </w:pPr>
      <w:r w:rsidRPr="008F656C">
        <w:rPr>
          <w:rFonts w:ascii="Verdana" w:hAnsi="Verdana"/>
          <w:color w:val="000000"/>
          <w:sz w:val="19"/>
          <w:szCs w:val="19"/>
          <w:lang w:val="en-US" w:eastAsia="ar-SA"/>
        </w:rPr>
        <w:t>Associazione Scientifica Gifted And Talented Education (GATE – ITALY)</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 xml:space="preserve">ANP </w:t>
      </w:r>
      <w:r w:rsidR="00286D53" w:rsidRPr="00B76B94">
        <w:rPr>
          <w:rFonts w:ascii="Verdana" w:hAnsi="Verdana"/>
          <w:color w:val="000000"/>
          <w:sz w:val="19"/>
          <w:szCs w:val="19"/>
          <w:lang w:eastAsia="ar-SA"/>
        </w:rPr>
        <w:t>–</w:t>
      </w:r>
      <w:r w:rsidRPr="00B76B94">
        <w:rPr>
          <w:rFonts w:ascii="Verdana" w:hAnsi="Verdana"/>
          <w:color w:val="000000"/>
          <w:sz w:val="19"/>
          <w:szCs w:val="19"/>
          <w:lang w:eastAsia="ar-SA"/>
        </w:rPr>
        <w:t xml:space="preserve"> Associazione</w:t>
      </w:r>
      <w:r w:rsidR="00286D53" w:rsidRPr="00B76B94">
        <w:rPr>
          <w:rFonts w:ascii="Verdana" w:hAnsi="Verdana"/>
          <w:color w:val="000000"/>
          <w:sz w:val="19"/>
          <w:szCs w:val="19"/>
          <w:lang w:eastAsia="ar-SA"/>
        </w:rPr>
        <w:t xml:space="preserve"> </w:t>
      </w:r>
      <w:r w:rsidRPr="00B76B94">
        <w:rPr>
          <w:rFonts w:ascii="Verdana" w:hAnsi="Verdana"/>
          <w:color w:val="000000"/>
          <w:sz w:val="19"/>
          <w:szCs w:val="19"/>
          <w:lang w:eastAsia="ar-SA"/>
        </w:rPr>
        <w:t>Naz</w:t>
      </w:r>
      <w:r w:rsidR="00286D53" w:rsidRPr="00B76B94">
        <w:rPr>
          <w:rFonts w:ascii="Verdana" w:hAnsi="Verdana"/>
          <w:color w:val="000000"/>
          <w:sz w:val="19"/>
          <w:szCs w:val="19"/>
          <w:lang w:eastAsia="ar-SA"/>
        </w:rPr>
        <w:t>ionale</w:t>
      </w:r>
      <w:r w:rsidRPr="00B76B94">
        <w:rPr>
          <w:rFonts w:ascii="Verdana" w:hAnsi="Verdana"/>
          <w:color w:val="000000"/>
          <w:sz w:val="19"/>
          <w:szCs w:val="19"/>
          <w:lang w:eastAsia="ar-SA"/>
        </w:rPr>
        <w:t xml:space="preserve"> Presidi</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AGeSC - Associazione genitori scuole cattoliche</w:t>
      </w:r>
    </w:p>
    <w:p w:rsidR="00E37BEC"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AIMC - Associazione Ital</w:t>
      </w:r>
      <w:r w:rsidR="00286D53" w:rsidRPr="00B76B94">
        <w:rPr>
          <w:rFonts w:ascii="Verdana" w:hAnsi="Verdana"/>
          <w:color w:val="000000"/>
          <w:sz w:val="19"/>
          <w:szCs w:val="19"/>
          <w:lang w:eastAsia="ar-SA"/>
        </w:rPr>
        <w:t>iana</w:t>
      </w:r>
      <w:r w:rsidRPr="00B76B94">
        <w:rPr>
          <w:rFonts w:ascii="Verdana" w:hAnsi="Verdana"/>
          <w:color w:val="000000"/>
          <w:sz w:val="19"/>
          <w:szCs w:val="19"/>
          <w:lang w:eastAsia="ar-SA"/>
        </w:rPr>
        <w:t xml:space="preserve"> Maestri Cattolici</w:t>
      </w:r>
    </w:p>
    <w:p w:rsidR="00D9047D" w:rsidRDefault="00D9047D"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Azienda Ulss</w:t>
      </w:r>
      <w:r w:rsidR="00826075">
        <w:rPr>
          <w:rFonts w:ascii="Verdana" w:hAnsi="Verdana"/>
          <w:color w:val="000000"/>
          <w:sz w:val="19"/>
          <w:szCs w:val="19"/>
          <w:lang w:eastAsia="ar-SA"/>
        </w:rPr>
        <w:t xml:space="preserve"> </w:t>
      </w:r>
      <w:r>
        <w:rPr>
          <w:rFonts w:ascii="Verdana" w:hAnsi="Verdana"/>
          <w:color w:val="000000"/>
          <w:sz w:val="19"/>
          <w:szCs w:val="19"/>
          <w:lang w:eastAsia="ar-SA"/>
        </w:rPr>
        <w:t>16 Padova</w:t>
      </w:r>
    </w:p>
    <w:p w:rsidR="00A64036" w:rsidRPr="00B76B94"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CPV  - Fondazione Centro Produttività Veneto</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DISAL - Dirigenti Scuole Autonome Libere</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CGD - Coordinamento genitori democratici</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ANGSA - Associazione genitori soggetti autistici</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MOIGE - Movimento italiano genitori</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ASPEI - Associazione Pedagogica Italiana</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MCE - Movimento di Cooperazione Educativa</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CIDI - Centro Iniziativa Democratica degli Insegnanti</w:t>
      </w:r>
    </w:p>
    <w:p w:rsidR="00E37BEC"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FADIS - Feder</w:t>
      </w:r>
      <w:r w:rsidR="00286D53" w:rsidRPr="00B76B94">
        <w:rPr>
          <w:rFonts w:ascii="Verdana" w:hAnsi="Verdana"/>
          <w:color w:val="000000"/>
          <w:sz w:val="19"/>
          <w:szCs w:val="19"/>
          <w:lang w:eastAsia="ar-SA"/>
        </w:rPr>
        <w:t>azione</w:t>
      </w:r>
      <w:r w:rsidRPr="00B76B94">
        <w:rPr>
          <w:rFonts w:ascii="Verdana" w:hAnsi="Verdana"/>
          <w:color w:val="000000"/>
          <w:sz w:val="19"/>
          <w:szCs w:val="19"/>
          <w:lang w:eastAsia="ar-SA"/>
        </w:rPr>
        <w:t xml:space="preserve"> Associazione di Docenti per l'Integrazione Scolastica</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AID - Associazione Italiana Dislessia</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Consulta Regionale dei Disabili</w:t>
      </w:r>
    </w:p>
    <w:p w:rsidR="008F656C" w:rsidRDefault="008F656C"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Centro Nazionale di Ricerca TalentGate</w:t>
      </w:r>
    </w:p>
    <w:p w:rsidR="000A170B" w:rsidRDefault="000A170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Confesercenti Veneto</w:t>
      </w:r>
    </w:p>
    <w:p w:rsidR="00CA1978" w:rsidRDefault="00CA1978"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Casartigiani Veneto</w:t>
      </w:r>
    </w:p>
    <w:p w:rsidR="00CA1978" w:rsidRDefault="00CA1978"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Confprofessioni Veneto</w:t>
      </w:r>
    </w:p>
    <w:p w:rsidR="00CA1978" w:rsidRDefault="00CA1978"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Legacoop Veneto</w:t>
      </w:r>
    </w:p>
    <w:p w:rsidR="00FB0C9C"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Associazione La Nostra Famiglia</w:t>
      </w:r>
    </w:p>
    <w:p w:rsidR="00F603B4" w:rsidRDefault="00F603B4"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Istituto Veneto di Scienze, Lettere ed Arte</w:t>
      </w:r>
    </w:p>
    <w:p w:rsidR="00426827" w:rsidRPr="00B76B94" w:rsidRDefault="00426827"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 xml:space="preserve">Istituto Nazionale di Fisica Nucleare </w:t>
      </w:r>
    </w:p>
    <w:p w:rsidR="00286D53" w:rsidRDefault="0046172D"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 xml:space="preserve">FIDAE </w:t>
      </w:r>
      <w:r w:rsidR="001D187B">
        <w:rPr>
          <w:rFonts w:ascii="Verdana" w:hAnsi="Verdana"/>
          <w:color w:val="000000"/>
          <w:sz w:val="19"/>
          <w:szCs w:val="19"/>
          <w:lang w:eastAsia="ar-SA"/>
        </w:rPr>
        <w:t>–</w:t>
      </w:r>
      <w:r>
        <w:rPr>
          <w:rFonts w:ascii="Verdana" w:hAnsi="Verdana"/>
          <w:color w:val="000000"/>
          <w:sz w:val="19"/>
          <w:szCs w:val="19"/>
          <w:lang w:eastAsia="ar-SA"/>
        </w:rPr>
        <w:t xml:space="preserve"> F</w:t>
      </w:r>
      <w:r w:rsidR="001D187B">
        <w:rPr>
          <w:rFonts w:ascii="Verdana" w:hAnsi="Verdana"/>
          <w:color w:val="000000"/>
          <w:sz w:val="19"/>
          <w:szCs w:val="19"/>
          <w:lang w:eastAsia="ar-SA"/>
        </w:rPr>
        <w:t>ederazione Istituti di Attività Educative</w:t>
      </w:r>
    </w:p>
    <w:p w:rsidR="00CA1978" w:rsidRDefault="00CA1978"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Federclaai Veneto</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FISM – Federazione Italiana Scuole Materne</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ANINSEI – Associazione Nazionale Istituti Non Statali di Educazione e Istruzione</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 xml:space="preserve">Federazione Waldorf Veneto </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 xml:space="preserve">Organizzazioni sindacali e datoriali </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FLC-CGIL</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 xml:space="preserve">CISL SCUOLA </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UNICOBAS SCUOLA</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 xml:space="preserve">UIL SCUOLA </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lastRenderedPageBreak/>
        <w:t xml:space="preserve">SNALS </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GILDA</w:t>
      </w:r>
    </w:p>
    <w:p w:rsidR="00E37BEC"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CNA</w:t>
      </w:r>
    </w:p>
    <w:p w:rsidR="00CA1978" w:rsidRDefault="00CA1978"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CONFAPI Veneto</w:t>
      </w:r>
    </w:p>
    <w:p w:rsidR="00A64036" w:rsidRPr="00B76B94"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Centro  Nazionale di ricerca TalentGate</w:t>
      </w:r>
    </w:p>
    <w:p w:rsidR="005A2C83" w:rsidRPr="00B76B94" w:rsidRDefault="00E37BEC" w:rsidP="005A2C83">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Confindustria</w:t>
      </w:r>
      <w:r w:rsidR="005A2C83">
        <w:rPr>
          <w:rFonts w:ascii="Verdana" w:hAnsi="Verdana"/>
          <w:color w:val="000000"/>
          <w:sz w:val="19"/>
          <w:szCs w:val="19"/>
          <w:lang w:eastAsia="ar-SA"/>
        </w:rPr>
        <w:t>-</w:t>
      </w:r>
      <w:r w:rsidR="005A2C83" w:rsidRPr="005A2C83">
        <w:rPr>
          <w:rFonts w:ascii="Verdana" w:hAnsi="Verdana"/>
          <w:color w:val="000000"/>
          <w:sz w:val="19"/>
          <w:szCs w:val="19"/>
          <w:lang w:eastAsia="ar-SA"/>
        </w:rPr>
        <w:t xml:space="preserve"> </w:t>
      </w:r>
      <w:r w:rsidR="005A2C83">
        <w:rPr>
          <w:rFonts w:ascii="Verdana" w:hAnsi="Verdana"/>
          <w:color w:val="000000"/>
          <w:sz w:val="19"/>
          <w:szCs w:val="19"/>
          <w:lang w:eastAsia="ar-SA"/>
        </w:rPr>
        <w:t>Unindustria</w:t>
      </w:r>
    </w:p>
    <w:p w:rsidR="005A2C83" w:rsidRDefault="00E37BEC" w:rsidP="005A2C83">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Confcommercio</w:t>
      </w:r>
      <w:r w:rsidR="005A2C83">
        <w:rPr>
          <w:rFonts w:ascii="Verdana" w:hAnsi="Verdana"/>
          <w:color w:val="000000"/>
          <w:sz w:val="19"/>
          <w:szCs w:val="19"/>
          <w:lang w:eastAsia="ar-SA"/>
        </w:rPr>
        <w:t>-</w:t>
      </w:r>
      <w:r w:rsidR="005A2C83" w:rsidRPr="005A2C83">
        <w:rPr>
          <w:rFonts w:ascii="Verdana" w:hAnsi="Verdana"/>
          <w:color w:val="000000"/>
          <w:sz w:val="19"/>
          <w:szCs w:val="19"/>
          <w:lang w:eastAsia="ar-SA"/>
        </w:rPr>
        <w:t xml:space="preserve"> </w:t>
      </w:r>
      <w:r w:rsidR="005A2C83" w:rsidRPr="00B76B94">
        <w:rPr>
          <w:rFonts w:ascii="Verdana" w:hAnsi="Verdana"/>
          <w:color w:val="000000"/>
          <w:sz w:val="19"/>
          <w:szCs w:val="19"/>
          <w:lang w:eastAsia="ar-SA"/>
        </w:rPr>
        <w:t>Confartigianato</w:t>
      </w:r>
    </w:p>
    <w:p w:rsidR="00932F45" w:rsidRPr="00B76B94" w:rsidRDefault="00932F45" w:rsidP="005A2C83">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Confturismo Veneto</w:t>
      </w:r>
    </w:p>
    <w:p w:rsidR="00E37BEC"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Coldiretti</w:t>
      </w:r>
    </w:p>
    <w:p w:rsidR="00BF173B" w:rsidRDefault="00BF173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Camere di Commercio</w:t>
      </w:r>
    </w:p>
    <w:p w:rsidR="00BF173B" w:rsidRDefault="00BF173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Coordinatore dei Conservatori del Veneto</w:t>
      </w:r>
    </w:p>
    <w:p w:rsidR="00A64036"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Expo Venice</w:t>
      </w:r>
    </w:p>
    <w:p w:rsidR="00BF173B" w:rsidRDefault="00BF173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Istituto Regionale Ville Venete</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Ente Fiera di Verona</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Ente Fiera di Padova</w:t>
      </w:r>
    </w:p>
    <w:p w:rsidR="00A64036"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Federazione Italiana Nuoto</w:t>
      </w:r>
    </w:p>
    <w:p w:rsidR="00932F45" w:rsidRDefault="00932F45"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Federturismo Veneto</w:t>
      </w:r>
    </w:p>
    <w:p w:rsidR="00A64036"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Federazione Italiana Rugby</w:t>
      </w:r>
    </w:p>
    <w:p w:rsidR="00BF173B" w:rsidRDefault="00BF173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INAIL – INPS</w:t>
      </w:r>
    </w:p>
    <w:p w:rsidR="00A64036" w:rsidRDefault="00A64036"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 xml:space="preserve">SPA TEXA </w:t>
      </w:r>
    </w:p>
    <w:p w:rsidR="001D187B" w:rsidRDefault="001D187B"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Prefettura</w:t>
      </w:r>
    </w:p>
    <w:p w:rsidR="00286D53" w:rsidRPr="00B76B94" w:rsidRDefault="005A2C83" w:rsidP="00E37BEC">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Questura</w:t>
      </w:r>
    </w:p>
    <w:p w:rsidR="00286D53" w:rsidRDefault="005A2C83" w:rsidP="00286D53">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Regione Veneto: Assessorati</w:t>
      </w:r>
      <w:r w:rsidR="00286D53" w:rsidRPr="00B76B94">
        <w:rPr>
          <w:rFonts w:ascii="Verdana" w:hAnsi="Verdana"/>
          <w:color w:val="000000"/>
          <w:sz w:val="19"/>
          <w:szCs w:val="19"/>
          <w:lang w:eastAsia="ar-SA"/>
        </w:rPr>
        <w:t xml:space="preserve"> </w:t>
      </w:r>
    </w:p>
    <w:p w:rsidR="00D9047D" w:rsidRPr="00B76B94" w:rsidRDefault="00D9047D" w:rsidP="00286D53">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UOC Neuropsichiatria</w:t>
      </w:r>
    </w:p>
    <w:p w:rsidR="00286D53" w:rsidRPr="00B76B94" w:rsidRDefault="00E37BEC" w:rsidP="00286D53">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Enti locali</w:t>
      </w:r>
      <w:r w:rsidR="00286D53" w:rsidRPr="00B76B94">
        <w:rPr>
          <w:rFonts w:ascii="Verdana" w:hAnsi="Verdana"/>
          <w:color w:val="000000"/>
          <w:sz w:val="19"/>
          <w:szCs w:val="19"/>
          <w:lang w:eastAsia="ar-SA"/>
        </w:rPr>
        <w:t>: ANCI e UPI</w:t>
      </w:r>
    </w:p>
    <w:p w:rsidR="00E37BEC" w:rsidRPr="00B76B94" w:rsidRDefault="00E37BEC" w:rsidP="00E37BEC">
      <w:pPr>
        <w:suppressAutoHyphens/>
        <w:overflowPunct/>
        <w:autoSpaceDE/>
        <w:autoSpaceDN/>
        <w:adjustRightInd/>
        <w:jc w:val="both"/>
        <w:textAlignment w:val="auto"/>
        <w:rPr>
          <w:rFonts w:ascii="Verdana" w:hAnsi="Verdana"/>
          <w:color w:val="000000"/>
          <w:sz w:val="19"/>
          <w:szCs w:val="19"/>
          <w:lang w:eastAsia="ar-SA"/>
        </w:rPr>
      </w:pPr>
      <w:r w:rsidRPr="00B76B94">
        <w:rPr>
          <w:rFonts w:ascii="Verdana" w:hAnsi="Verdana"/>
          <w:color w:val="000000"/>
          <w:sz w:val="19"/>
          <w:szCs w:val="19"/>
          <w:lang w:eastAsia="ar-SA"/>
        </w:rPr>
        <w:t>Atenei dell</w:t>
      </w:r>
      <w:r w:rsidR="00286D53" w:rsidRPr="00B76B94">
        <w:rPr>
          <w:rFonts w:ascii="Verdana" w:hAnsi="Verdana"/>
          <w:color w:val="000000"/>
          <w:sz w:val="19"/>
          <w:szCs w:val="19"/>
          <w:lang w:eastAsia="ar-SA"/>
        </w:rPr>
        <w:t xml:space="preserve">a </w:t>
      </w:r>
      <w:r w:rsidRPr="00B76B94">
        <w:rPr>
          <w:rFonts w:ascii="Verdana" w:hAnsi="Verdana"/>
          <w:color w:val="000000"/>
          <w:sz w:val="19"/>
          <w:szCs w:val="19"/>
          <w:lang w:eastAsia="ar-SA"/>
        </w:rPr>
        <w:t>Region</w:t>
      </w:r>
      <w:r w:rsidR="00286D53" w:rsidRPr="00B76B94">
        <w:rPr>
          <w:rFonts w:ascii="Verdana" w:hAnsi="Verdana"/>
          <w:color w:val="000000"/>
          <w:sz w:val="19"/>
          <w:szCs w:val="19"/>
          <w:lang w:eastAsia="ar-SA"/>
        </w:rPr>
        <w:t>e  Veneto</w:t>
      </w:r>
    </w:p>
    <w:p w:rsidR="00AD0139" w:rsidRDefault="00AD0139"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226044" w:rsidRDefault="00226044" w:rsidP="00CA63AE">
      <w:pPr>
        <w:suppressAutoHyphens/>
        <w:overflowPunct/>
        <w:autoSpaceDE/>
        <w:autoSpaceDN/>
        <w:adjustRightInd/>
        <w:jc w:val="both"/>
        <w:textAlignment w:val="auto"/>
        <w:rPr>
          <w:rFonts w:ascii="Verdana" w:hAnsi="Verdana"/>
          <w:color w:val="000000"/>
          <w:sz w:val="19"/>
          <w:szCs w:val="19"/>
          <w:lang w:eastAsia="ar-SA"/>
        </w:rPr>
      </w:pPr>
    </w:p>
    <w:p w:rsidR="00EE51B8" w:rsidRDefault="00EE51B8" w:rsidP="00EE51B8">
      <w:pPr>
        <w:pStyle w:val="Titolo1"/>
        <w:numPr>
          <w:ilvl w:val="0"/>
          <w:numId w:val="0"/>
        </w:numPr>
      </w:pPr>
      <w:bookmarkStart w:id="65" w:name="_Toc451242547"/>
    </w:p>
    <w:p w:rsidR="003F7D51" w:rsidRPr="00E87A7F" w:rsidRDefault="00E01C96" w:rsidP="00EE51B8">
      <w:pPr>
        <w:pStyle w:val="Titolo1"/>
      </w:pPr>
      <w:r w:rsidRPr="00E87A7F">
        <w:t>L’ATTIVITÀ DI CONSULTAZIONE</w:t>
      </w:r>
      <w:bookmarkEnd w:id="65"/>
    </w:p>
    <w:p w:rsidR="003F7D51" w:rsidRDefault="003F7D51" w:rsidP="00CA63AE">
      <w:pPr>
        <w:rPr>
          <w:rFonts w:ascii="Verdana" w:hAnsi="Verdana"/>
          <w:sz w:val="19"/>
          <w:szCs w:val="19"/>
          <w:lang w:eastAsia="ar-SA"/>
        </w:rPr>
      </w:pPr>
    </w:p>
    <w:p w:rsidR="00EE51B8" w:rsidRDefault="00EE51B8" w:rsidP="00CA63AE">
      <w:pPr>
        <w:rPr>
          <w:rFonts w:ascii="Verdana" w:hAnsi="Verdana"/>
          <w:sz w:val="19"/>
          <w:szCs w:val="19"/>
          <w:lang w:eastAsia="ar-SA"/>
        </w:rPr>
      </w:pPr>
    </w:p>
    <w:p w:rsidR="00FC2BE8" w:rsidRPr="00E87A7F" w:rsidRDefault="003F7D51" w:rsidP="00E87A7F">
      <w:pPr>
        <w:suppressAutoHyphens/>
        <w:overflowPunct/>
        <w:autoSpaceDE/>
        <w:autoSpaceDN/>
        <w:adjustRightInd/>
        <w:spacing w:before="120"/>
        <w:jc w:val="both"/>
        <w:textAlignment w:val="auto"/>
        <w:rPr>
          <w:rFonts w:ascii="Verdana" w:hAnsi="Verdana"/>
          <w:color w:val="000000"/>
          <w:sz w:val="19"/>
          <w:szCs w:val="19"/>
          <w:lang w:eastAsia="ar-SA"/>
        </w:rPr>
      </w:pPr>
      <w:r w:rsidRPr="00E87A7F">
        <w:rPr>
          <w:rFonts w:ascii="Verdana" w:hAnsi="Verdana"/>
          <w:color w:val="000000"/>
          <w:sz w:val="19"/>
          <w:szCs w:val="19"/>
          <w:lang w:eastAsia="ar-SA"/>
        </w:rPr>
        <w:t xml:space="preserve">Il </w:t>
      </w:r>
      <w:r w:rsidR="009D4878">
        <w:rPr>
          <w:rFonts w:ascii="Verdana" w:hAnsi="Verdana"/>
          <w:color w:val="000000"/>
          <w:sz w:val="19"/>
          <w:szCs w:val="19"/>
          <w:lang w:eastAsia="ar-SA"/>
        </w:rPr>
        <w:t>Piano</w:t>
      </w:r>
      <w:r w:rsidRPr="00E87A7F">
        <w:rPr>
          <w:rFonts w:ascii="Verdana" w:hAnsi="Verdana"/>
          <w:color w:val="000000"/>
          <w:sz w:val="19"/>
          <w:szCs w:val="19"/>
          <w:lang w:eastAsia="ar-SA"/>
        </w:rPr>
        <w:t xml:space="preserve"> Nazionale Anticorruzione (PNA) prevede che le Amministrazioni, al fine di disegnare un’efficace strategia anticorruzione, realizzino forme di consultazione con il coinvolgimento dei cittadini e delle organizzazioni portatrici di interessi collettivi in occasione dell’elaborazione</w:t>
      </w:r>
      <w:r w:rsidR="004F05D6">
        <w:rPr>
          <w:rFonts w:ascii="Verdana" w:hAnsi="Verdana"/>
          <w:color w:val="000000"/>
          <w:sz w:val="19"/>
          <w:szCs w:val="19"/>
          <w:lang w:eastAsia="ar-SA"/>
        </w:rPr>
        <w:t xml:space="preserve"> </w:t>
      </w:r>
      <w:r w:rsidRPr="00E87A7F">
        <w:rPr>
          <w:rFonts w:ascii="Verdana" w:hAnsi="Verdana"/>
          <w:color w:val="000000"/>
          <w:sz w:val="19"/>
          <w:szCs w:val="19"/>
          <w:lang w:eastAsia="ar-SA"/>
        </w:rPr>
        <w:t>/</w:t>
      </w:r>
      <w:r w:rsidR="004F05D6">
        <w:rPr>
          <w:rFonts w:ascii="Verdana" w:hAnsi="Verdana"/>
          <w:color w:val="000000"/>
          <w:sz w:val="19"/>
          <w:szCs w:val="19"/>
          <w:lang w:eastAsia="ar-SA"/>
        </w:rPr>
        <w:t xml:space="preserve"> </w:t>
      </w:r>
      <w:r w:rsidRPr="00E87A7F">
        <w:rPr>
          <w:rFonts w:ascii="Verdana" w:hAnsi="Verdana"/>
          <w:color w:val="000000"/>
          <w:sz w:val="19"/>
          <w:szCs w:val="19"/>
          <w:lang w:eastAsia="ar-SA"/>
        </w:rPr>
        <w:t xml:space="preserve">aggiornamento del proprio </w:t>
      </w:r>
      <w:r w:rsidR="009D4878">
        <w:rPr>
          <w:rFonts w:ascii="Verdana" w:hAnsi="Verdana"/>
          <w:color w:val="000000"/>
          <w:sz w:val="19"/>
          <w:szCs w:val="19"/>
          <w:lang w:eastAsia="ar-SA"/>
        </w:rPr>
        <w:t>Piano</w:t>
      </w:r>
      <w:r w:rsidRPr="00E87A7F">
        <w:rPr>
          <w:rFonts w:ascii="Verdana" w:hAnsi="Verdana"/>
          <w:color w:val="000000"/>
          <w:sz w:val="19"/>
          <w:szCs w:val="19"/>
          <w:lang w:eastAsia="ar-SA"/>
        </w:rPr>
        <w:t>.</w:t>
      </w:r>
    </w:p>
    <w:p w:rsidR="00B93C1C" w:rsidRDefault="00B93C1C" w:rsidP="00E87A7F">
      <w:pPr>
        <w:suppressAutoHyphens/>
        <w:overflowPunct/>
        <w:autoSpaceDE/>
        <w:autoSpaceDN/>
        <w:adjustRightInd/>
        <w:spacing w:before="120"/>
        <w:jc w:val="both"/>
        <w:textAlignment w:val="auto"/>
        <w:rPr>
          <w:rFonts w:ascii="Verdana" w:hAnsi="Verdana"/>
          <w:color w:val="000000"/>
          <w:sz w:val="19"/>
          <w:szCs w:val="19"/>
          <w:lang w:eastAsia="ar-SA"/>
        </w:rPr>
      </w:pPr>
      <w:r w:rsidRPr="00E87A7F">
        <w:rPr>
          <w:rFonts w:ascii="Verdana" w:hAnsi="Verdana"/>
          <w:color w:val="000000"/>
          <w:sz w:val="19"/>
          <w:szCs w:val="19"/>
          <w:lang w:eastAsia="ar-SA"/>
        </w:rPr>
        <w:t>Le Amministrazioni de</w:t>
      </w:r>
      <w:r w:rsidR="00AD0139">
        <w:rPr>
          <w:rFonts w:ascii="Verdana" w:hAnsi="Verdana"/>
          <w:color w:val="000000"/>
          <w:sz w:val="19"/>
          <w:szCs w:val="19"/>
          <w:lang w:eastAsia="ar-SA"/>
        </w:rPr>
        <w:t>vono</w:t>
      </w:r>
      <w:r w:rsidR="000A1891">
        <w:rPr>
          <w:rFonts w:ascii="Verdana" w:hAnsi="Verdana"/>
          <w:color w:val="000000"/>
          <w:sz w:val="19"/>
          <w:szCs w:val="19"/>
          <w:lang w:eastAsia="ar-SA"/>
        </w:rPr>
        <w:t xml:space="preserve"> </w:t>
      </w:r>
      <w:r w:rsidRPr="00E87A7F">
        <w:rPr>
          <w:rFonts w:ascii="Verdana" w:hAnsi="Verdana"/>
          <w:color w:val="000000"/>
          <w:sz w:val="19"/>
          <w:szCs w:val="19"/>
          <w:lang w:eastAsia="ar-SA"/>
        </w:rPr>
        <w:t xml:space="preserve"> tener conto dell’esito della consultazione in sede di elaborazione del PTPC e in sede di valutazione della sua adeguatezza, anche quale contributo per individuare le priorità di intervento.</w:t>
      </w:r>
    </w:p>
    <w:p w:rsidR="002F6A13" w:rsidRDefault="002F6A13" w:rsidP="00E87A7F">
      <w:pPr>
        <w:suppressAutoHyphens/>
        <w:overflowPunct/>
        <w:autoSpaceDE/>
        <w:autoSpaceDN/>
        <w:adjustRightInd/>
        <w:spacing w:before="120"/>
        <w:jc w:val="both"/>
        <w:textAlignment w:val="auto"/>
        <w:rPr>
          <w:rFonts w:ascii="Verdana" w:hAnsi="Verdana"/>
          <w:color w:val="000000"/>
          <w:sz w:val="19"/>
          <w:szCs w:val="19"/>
          <w:lang w:eastAsia="ar-SA"/>
        </w:rPr>
      </w:pPr>
    </w:p>
    <w:p w:rsidR="002F6A13" w:rsidRDefault="002F6A13" w:rsidP="002F6A13">
      <w:pPr>
        <w:rPr>
          <w:rFonts w:ascii="Verdana" w:hAnsi="Verdana"/>
          <w:b/>
          <w:sz w:val="19"/>
          <w:szCs w:val="19"/>
          <w:lang w:eastAsia="ar-SA"/>
        </w:rPr>
      </w:pPr>
      <w:r w:rsidRPr="00444366">
        <w:rPr>
          <w:rFonts w:ascii="Verdana" w:hAnsi="Verdana"/>
          <w:b/>
          <w:sz w:val="19"/>
          <w:szCs w:val="19"/>
          <w:lang w:eastAsia="ar-SA"/>
        </w:rPr>
        <w:t xml:space="preserve">Misura </w:t>
      </w:r>
      <w:r w:rsidR="00AD0139">
        <w:rPr>
          <w:rFonts w:ascii="Verdana" w:hAnsi="Verdana"/>
          <w:b/>
          <w:sz w:val="19"/>
          <w:szCs w:val="19"/>
          <w:lang w:eastAsia="ar-SA"/>
        </w:rPr>
        <w:t>obbligatoria</w:t>
      </w:r>
      <w:r w:rsidRPr="00444366">
        <w:rPr>
          <w:rFonts w:ascii="Verdana" w:hAnsi="Verdana"/>
          <w:b/>
          <w:sz w:val="19"/>
          <w:szCs w:val="19"/>
          <w:lang w:eastAsia="ar-SA"/>
        </w:rPr>
        <w:t xml:space="preserve"> per le istituzioni scolastiche</w:t>
      </w:r>
      <w:r w:rsidR="00F644A3" w:rsidRPr="00F644A3">
        <w:rPr>
          <w:rFonts w:ascii="Verdana" w:hAnsi="Verdana"/>
          <w:b/>
          <w:sz w:val="19"/>
          <w:szCs w:val="19"/>
          <w:lang w:eastAsia="ar-SA"/>
        </w:rPr>
        <w:t xml:space="preserve"> </w:t>
      </w:r>
      <w:r w:rsidR="00F644A3">
        <w:rPr>
          <w:rFonts w:ascii="Verdana" w:hAnsi="Verdana"/>
          <w:b/>
          <w:sz w:val="19"/>
          <w:szCs w:val="19"/>
          <w:lang w:eastAsia="ar-SA"/>
        </w:rPr>
        <w:t>ed educative</w:t>
      </w:r>
      <w:r w:rsidRPr="00444366">
        <w:rPr>
          <w:rFonts w:ascii="Verdana" w:hAnsi="Verdana"/>
          <w:b/>
          <w:sz w:val="19"/>
          <w:szCs w:val="19"/>
          <w:lang w:eastAsia="ar-SA"/>
        </w:rPr>
        <w:t xml:space="preserve"> del Veneto</w:t>
      </w:r>
    </w:p>
    <w:p w:rsidR="002F6A13" w:rsidRPr="002F6A13" w:rsidRDefault="002F6A13" w:rsidP="00F64212">
      <w:pPr>
        <w:suppressAutoHyphens/>
        <w:overflowPunct/>
        <w:autoSpaceDE/>
        <w:autoSpaceDN/>
        <w:adjustRightInd/>
        <w:jc w:val="both"/>
        <w:textAlignment w:val="auto"/>
        <w:rPr>
          <w:rFonts w:ascii="Verdana" w:hAnsi="Verdana"/>
          <w:color w:val="000000"/>
          <w:sz w:val="19"/>
          <w:szCs w:val="19"/>
          <w:lang w:eastAsia="ar-SA"/>
        </w:rPr>
      </w:pPr>
      <w:r w:rsidRPr="002F6A13">
        <w:rPr>
          <w:rFonts w:ascii="Verdana" w:hAnsi="Verdana"/>
          <w:color w:val="000000"/>
          <w:sz w:val="19"/>
          <w:szCs w:val="19"/>
          <w:lang w:eastAsia="ar-SA"/>
        </w:rPr>
        <w:t>Secondo la previsione del citato art. 1, c</w:t>
      </w:r>
      <w:r w:rsidR="00AD0139">
        <w:rPr>
          <w:rFonts w:ascii="Verdana" w:hAnsi="Verdana"/>
          <w:color w:val="000000"/>
          <w:sz w:val="19"/>
          <w:szCs w:val="19"/>
          <w:lang w:eastAsia="ar-SA"/>
        </w:rPr>
        <w:t xml:space="preserve">. </w:t>
      </w:r>
      <w:r w:rsidRPr="002F6A13">
        <w:rPr>
          <w:rFonts w:ascii="Verdana" w:hAnsi="Verdana"/>
          <w:color w:val="000000"/>
          <w:sz w:val="19"/>
          <w:szCs w:val="19"/>
          <w:lang w:eastAsia="ar-SA"/>
        </w:rPr>
        <w:t xml:space="preserve">8, della L. n. 190/2012, il Responsabile della Prevenzione della Corruzione (RPC) predispone la proposta del PTPC </w:t>
      </w:r>
      <w:r w:rsidR="000A1891">
        <w:rPr>
          <w:rFonts w:ascii="Verdana" w:hAnsi="Verdana"/>
          <w:color w:val="000000"/>
          <w:sz w:val="19"/>
          <w:szCs w:val="19"/>
          <w:lang w:eastAsia="ar-SA"/>
        </w:rPr>
        <w:t xml:space="preserve">da </w:t>
      </w:r>
      <w:r w:rsidRPr="002F6A13">
        <w:rPr>
          <w:rFonts w:ascii="Verdana" w:hAnsi="Verdana"/>
          <w:color w:val="000000"/>
          <w:sz w:val="19"/>
          <w:szCs w:val="19"/>
          <w:lang w:eastAsia="ar-SA"/>
        </w:rPr>
        <w:t>sottopo</w:t>
      </w:r>
      <w:r w:rsidR="000A1891">
        <w:rPr>
          <w:rFonts w:ascii="Verdana" w:hAnsi="Verdana"/>
          <w:color w:val="000000"/>
          <w:sz w:val="19"/>
          <w:szCs w:val="19"/>
          <w:lang w:eastAsia="ar-SA"/>
        </w:rPr>
        <w:t>rre</w:t>
      </w:r>
      <w:r w:rsidRPr="002F6A13">
        <w:rPr>
          <w:rFonts w:ascii="Verdana" w:hAnsi="Verdana"/>
          <w:color w:val="000000"/>
          <w:sz w:val="19"/>
          <w:szCs w:val="19"/>
          <w:lang w:eastAsia="ar-SA"/>
        </w:rPr>
        <w:t xml:space="preserve"> all’esame del Ministro ai fini della sua approvazione.</w:t>
      </w:r>
    </w:p>
    <w:p w:rsidR="002F6A13" w:rsidRPr="002F6A13" w:rsidRDefault="0097511D" w:rsidP="00F64212">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 xml:space="preserve">La proposta di PTPC </w:t>
      </w:r>
      <w:r w:rsidR="000A1891">
        <w:rPr>
          <w:rFonts w:ascii="Verdana" w:hAnsi="Verdana"/>
          <w:color w:val="000000"/>
          <w:sz w:val="19"/>
          <w:szCs w:val="19"/>
          <w:lang w:eastAsia="ar-SA"/>
        </w:rPr>
        <w:t xml:space="preserve">delle scuole del Veneto </w:t>
      </w:r>
      <w:r>
        <w:rPr>
          <w:rFonts w:ascii="Verdana" w:hAnsi="Verdana"/>
          <w:color w:val="000000"/>
          <w:sz w:val="19"/>
          <w:szCs w:val="19"/>
          <w:lang w:eastAsia="ar-SA"/>
        </w:rPr>
        <w:t xml:space="preserve">è stata </w:t>
      </w:r>
      <w:r w:rsidR="000A1891">
        <w:rPr>
          <w:rFonts w:ascii="Verdana" w:hAnsi="Verdana"/>
          <w:color w:val="000000"/>
          <w:sz w:val="19"/>
          <w:szCs w:val="19"/>
          <w:lang w:eastAsia="ar-SA"/>
        </w:rPr>
        <w:t xml:space="preserve">pertanto </w:t>
      </w:r>
      <w:r>
        <w:rPr>
          <w:rFonts w:ascii="Verdana" w:hAnsi="Verdana"/>
          <w:color w:val="000000"/>
          <w:sz w:val="19"/>
          <w:szCs w:val="19"/>
          <w:lang w:eastAsia="ar-SA"/>
        </w:rPr>
        <w:t xml:space="preserve">sottoposta a consultazione pubblica </w:t>
      </w:r>
      <w:r w:rsidR="002F6A13" w:rsidRPr="002F6A13">
        <w:rPr>
          <w:rFonts w:ascii="Verdana" w:hAnsi="Verdana"/>
          <w:color w:val="000000"/>
          <w:sz w:val="19"/>
          <w:szCs w:val="19"/>
          <w:lang w:eastAsia="ar-SA"/>
        </w:rPr>
        <w:t>con il coinvolgimento dei cittadini e delle organizzazioni portatrici di interessi collettivi in occasione dell’elaborazione</w:t>
      </w:r>
      <w:r w:rsidR="000A1891">
        <w:rPr>
          <w:rFonts w:ascii="Verdana" w:hAnsi="Verdana"/>
          <w:color w:val="000000"/>
          <w:sz w:val="19"/>
          <w:szCs w:val="19"/>
          <w:lang w:eastAsia="ar-SA"/>
        </w:rPr>
        <w:t xml:space="preserve"> </w:t>
      </w:r>
      <w:r w:rsidR="002F6A13" w:rsidRPr="002F6A13">
        <w:rPr>
          <w:rFonts w:ascii="Verdana" w:hAnsi="Verdana"/>
          <w:color w:val="000000"/>
          <w:sz w:val="19"/>
          <w:szCs w:val="19"/>
          <w:lang w:eastAsia="ar-SA"/>
        </w:rPr>
        <w:t xml:space="preserve">del </w:t>
      </w:r>
      <w:r w:rsidR="009D4878">
        <w:rPr>
          <w:rFonts w:ascii="Verdana" w:hAnsi="Verdana"/>
          <w:color w:val="000000"/>
          <w:sz w:val="19"/>
          <w:szCs w:val="19"/>
          <w:lang w:eastAsia="ar-SA"/>
        </w:rPr>
        <w:t>Piano</w:t>
      </w:r>
      <w:r w:rsidR="000A1891">
        <w:rPr>
          <w:rFonts w:ascii="Verdana" w:hAnsi="Verdana"/>
          <w:color w:val="000000"/>
          <w:sz w:val="19"/>
          <w:szCs w:val="19"/>
          <w:lang w:eastAsia="ar-SA"/>
        </w:rPr>
        <w:t>.</w:t>
      </w:r>
      <w:r w:rsidR="002F6A13" w:rsidRPr="002F6A13">
        <w:rPr>
          <w:rFonts w:ascii="Verdana" w:hAnsi="Verdana"/>
          <w:color w:val="000000"/>
          <w:sz w:val="19"/>
          <w:szCs w:val="19"/>
          <w:lang w:eastAsia="ar-SA"/>
        </w:rPr>
        <w:t xml:space="preserve"> </w:t>
      </w:r>
    </w:p>
    <w:p w:rsidR="002F6A13" w:rsidRPr="002F6A13" w:rsidRDefault="0097511D" w:rsidP="00CA63AE">
      <w:pPr>
        <w:suppressAutoHyphens/>
        <w:overflowPunct/>
        <w:autoSpaceDE/>
        <w:autoSpaceDN/>
        <w:adjustRightInd/>
        <w:jc w:val="both"/>
        <w:textAlignment w:val="auto"/>
        <w:rPr>
          <w:rFonts w:ascii="Verdana" w:hAnsi="Verdana"/>
          <w:color w:val="000000"/>
          <w:sz w:val="19"/>
          <w:szCs w:val="19"/>
          <w:lang w:eastAsia="ar-SA"/>
        </w:rPr>
      </w:pPr>
      <w:r>
        <w:rPr>
          <w:rFonts w:ascii="Verdana" w:hAnsi="Verdana"/>
          <w:color w:val="000000"/>
          <w:sz w:val="19"/>
          <w:szCs w:val="19"/>
          <w:lang w:eastAsia="ar-SA"/>
        </w:rPr>
        <w:t>N</w:t>
      </w:r>
      <w:r w:rsidR="002F6A13" w:rsidRPr="002F6A13">
        <w:rPr>
          <w:rFonts w:ascii="Verdana" w:hAnsi="Verdana"/>
          <w:color w:val="000000"/>
          <w:sz w:val="19"/>
          <w:szCs w:val="19"/>
          <w:lang w:eastAsia="ar-SA"/>
        </w:rPr>
        <w:t xml:space="preserve">ell’intento di favorire il più ampio coinvolgimento degli stakeholder, </w:t>
      </w:r>
      <w:r>
        <w:rPr>
          <w:rFonts w:ascii="Verdana" w:hAnsi="Verdana"/>
          <w:color w:val="000000"/>
          <w:sz w:val="19"/>
          <w:szCs w:val="19"/>
          <w:lang w:eastAsia="ar-SA"/>
        </w:rPr>
        <w:t xml:space="preserve">tutti gli interessati sono stati </w:t>
      </w:r>
      <w:r w:rsidR="002F6A13" w:rsidRPr="002F6A13">
        <w:rPr>
          <w:rFonts w:ascii="Verdana" w:hAnsi="Verdana"/>
          <w:color w:val="000000"/>
          <w:sz w:val="19"/>
          <w:szCs w:val="19"/>
          <w:lang w:eastAsia="ar-SA"/>
        </w:rPr>
        <w:t>invitat</w:t>
      </w:r>
      <w:r>
        <w:rPr>
          <w:rFonts w:ascii="Verdana" w:hAnsi="Verdana"/>
          <w:color w:val="000000"/>
          <w:sz w:val="19"/>
          <w:szCs w:val="19"/>
          <w:lang w:eastAsia="ar-SA"/>
        </w:rPr>
        <w:t>i</w:t>
      </w:r>
      <w:r w:rsidR="002F6A13" w:rsidRPr="002F6A13">
        <w:rPr>
          <w:rFonts w:ascii="Verdana" w:hAnsi="Verdana"/>
          <w:color w:val="000000"/>
          <w:sz w:val="19"/>
          <w:szCs w:val="19"/>
          <w:lang w:eastAsia="ar-SA"/>
        </w:rPr>
        <w:t xml:space="preserve"> a presentare eventuali proposte e/o osservazioni </w:t>
      </w:r>
      <w:r>
        <w:rPr>
          <w:rFonts w:ascii="Verdana" w:hAnsi="Verdana"/>
          <w:color w:val="000000"/>
          <w:sz w:val="19"/>
          <w:szCs w:val="19"/>
          <w:lang w:eastAsia="ar-SA"/>
        </w:rPr>
        <w:t>al presente PTPC,</w:t>
      </w:r>
      <w:r w:rsidR="00F64212">
        <w:rPr>
          <w:rFonts w:ascii="Verdana" w:hAnsi="Verdana"/>
          <w:color w:val="000000"/>
          <w:sz w:val="19"/>
          <w:szCs w:val="19"/>
          <w:lang w:eastAsia="ar-SA"/>
        </w:rPr>
        <w:t xml:space="preserve"> </w:t>
      </w:r>
      <w:r w:rsidR="002F6A13" w:rsidRPr="002F6A13">
        <w:rPr>
          <w:rFonts w:ascii="Verdana" w:hAnsi="Verdana"/>
          <w:color w:val="000000"/>
          <w:sz w:val="19"/>
          <w:szCs w:val="19"/>
          <w:lang w:eastAsia="ar-SA"/>
        </w:rPr>
        <w:t xml:space="preserve">di cui il RPC </w:t>
      </w:r>
      <w:r w:rsidR="000A1891">
        <w:rPr>
          <w:rFonts w:ascii="Verdana" w:hAnsi="Verdana"/>
          <w:color w:val="000000"/>
          <w:sz w:val="19"/>
          <w:szCs w:val="19"/>
          <w:lang w:eastAsia="ar-SA"/>
        </w:rPr>
        <w:t xml:space="preserve">ha tenuto </w:t>
      </w:r>
      <w:r w:rsidR="002F6A13" w:rsidRPr="002F6A13">
        <w:rPr>
          <w:rFonts w:ascii="Verdana" w:hAnsi="Verdana"/>
          <w:color w:val="000000"/>
          <w:sz w:val="19"/>
          <w:szCs w:val="19"/>
          <w:lang w:eastAsia="ar-SA"/>
        </w:rPr>
        <w:t xml:space="preserve">conto in sede di elaborazione definitiva del </w:t>
      </w:r>
      <w:r w:rsidR="009D4878">
        <w:rPr>
          <w:rFonts w:ascii="Verdana" w:hAnsi="Verdana"/>
          <w:color w:val="000000"/>
          <w:sz w:val="19"/>
          <w:szCs w:val="19"/>
          <w:lang w:eastAsia="ar-SA"/>
        </w:rPr>
        <w:t>Piano</w:t>
      </w:r>
      <w:r w:rsidR="002F6A13" w:rsidRPr="002F6A13">
        <w:rPr>
          <w:rFonts w:ascii="Verdana" w:hAnsi="Verdana"/>
          <w:color w:val="000000"/>
          <w:sz w:val="19"/>
          <w:szCs w:val="19"/>
          <w:lang w:eastAsia="ar-SA"/>
        </w:rPr>
        <w:t xml:space="preserve"> </w:t>
      </w:r>
      <w:r w:rsidR="000A1891">
        <w:rPr>
          <w:rFonts w:ascii="Verdana" w:hAnsi="Verdana"/>
          <w:color w:val="000000"/>
          <w:sz w:val="19"/>
          <w:szCs w:val="19"/>
          <w:lang w:eastAsia="ar-SA"/>
        </w:rPr>
        <w:t>stesso.</w:t>
      </w:r>
    </w:p>
    <w:p w:rsidR="002F6A13" w:rsidRDefault="002F6A13" w:rsidP="00CA63AE">
      <w:pPr>
        <w:suppressAutoHyphens/>
        <w:overflowPunct/>
        <w:autoSpaceDE/>
        <w:autoSpaceDN/>
        <w:adjustRightInd/>
        <w:jc w:val="both"/>
        <w:textAlignment w:val="auto"/>
        <w:rPr>
          <w:rFonts w:ascii="Verdana" w:hAnsi="Verdana"/>
          <w:color w:val="000000"/>
          <w:sz w:val="19"/>
          <w:szCs w:val="19"/>
          <w:lang w:eastAsia="ar-SA"/>
        </w:rPr>
      </w:pPr>
      <w:r w:rsidRPr="002F6A13">
        <w:rPr>
          <w:rFonts w:ascii="Verdana" w:hAnsi="Verdana"/>
          <w:color w:val="000000"/>
          <w:sz w:val="19"/>
          <w:szCs w:val="19"/>
          <w:lang w:eastAsia="ar-SA"/>
        </w:rPr>
        <w:t xml:space="preserve">A tal fine </w:t>
      </w:r>
      <w:r w:rsidR="0097511D">
        <w:rPr>
          <w:rFonts w:ascii="Verdana" w:hAnsi="Verdana"/>
          <w:color w:val="000000"/>
          <w:sz w:val="19"/>
          <w:szCs w:val="19"/>
          <w:lang w:eastAsia="ar-SA"/>
        </w:rPr>
        <w:t xml:space="preserve">è stato </w:t>
      </w:r>
      <w:r w:rsidRPr="002F6A13">
        <w:rPr>
          <w:rFonts w:ascii="Verdana" w:hAnsi="Verdana"/>
          <w:color w:val="000000"/>
          <w:sz w:val="19"/>
          <w:szCs w:val="19"/>
          <w:lang w:eastAsia="ar-SA"/>
        </w:rPr>
        <w:t xml:space="preserve">reso disponibile il testo provvisorio del </w:t>
      </w:r>
      <w:r w:rsidR="000A1891">
        <w:rPr>
          <w:rFonts w:ascii="Verdana" w:hAnsi="Verdana"/>
          <w:color w:val="000000"/>
          <w:sz w:val="19"/>
          <w:szCs w:val="19"/>
          <w:lang w:eastAsia="ar-SA"/>
        </w:rPr>
        <w:t xml:space="preserve">presente </w:t>
      </w:r>
      <w:r w:rsidR="00F64212">
        <w:rPr>
          <w:rFonts w:ascii="Verdana" w:hAnsi="Verdana"/>
          <w:color w:val="000000"/>
          <w:sz w:val="19"/>
          <w:szCs w:val="19"/>
          <w:lang w:eastAsia="ar-SA"/>
        </w:rPr>
        <w:t>PTPC</w:t>
      </w:r>
      <w:r w:rsidR="00F64212" w:rsidRPr="002F6A13">
        <w:rPr>
          <w:rFonts w:ascii="Verdana" w:hAnsi="Verdana"/>
          <w:color w:val="000000"/>
          <w:sz w:val="19"/>
          <w:szCs w:val="19"/>
          <w:lang w:eastAsia="ar-SA"/>
        </w:rPr>
        <w:t xml:space="preserve"> </w:t>
      </w:r>
      <w:r w:rsidR="00F64212">
        <w:rPr>
          <w:rFonts w:ascii="Verdana" w:hAnsi="Verdana"/>
          <w:color w:val="000000"/>
          <w:sz w:val="19"/>
          <w:szCs w:val="19"/>
          <w:lang w:eastAsia="ar-SA"/>
        </w:rPr>
        <w:t xml:space="preserve">delle istituzioni scolastiche del Veneto </w:t>
      </w:r>
      <w:r w:rsidRPr="002F6A13">
        <w:rPr>
          <w:rFonts w:ascii="Verdana" w:hAnsi="Verdana"/>
          <w:color w:val="000000"/>
          <w:sz w:val="19"/>
          <w:szCs w:val="19"/>
          <w:lang w:eastAsia="ar-SA"/>
        </w:rPr>
        <w:t>nella sezione "Amministrazione Trasparente" del sito istituzionale dell’U</w:t>
      </w:r>
      <w:r w:rsidR="00F64212">
        <w:rPr>
          <w:rFonts w:ascii="Verdana" w:hAnsi="Verdana"/>
          <w:color w:val="000000"/>
          <w:sz w:val="19"/>
          <w:szCs w:val="19"/>
          <w:lang w:eastAsia="ar-SA"/>
        </w:rPr>
        <w:t>fficio Scolastico Regionale per il Veneto</w:t>
      </w:r>
      <w:r w:rsidR="000A1891">
        <w:rPr>
          <w:rFonts w:ascii="Verdana" w:hAnsi="Verdana"/>
          <w:color w:val="000000"/>
          <w:sz w:val="19"/>
          <w:szCs w:val="19"/>
          <w:lang w:eastAsia="ar-SA"/>
        </w:rPr>
        <w:t xml:space="preserve"> dal 9 al 18 giugno 2016 </w:t>
      </w:r>
      <w:r w:rsidRPr="002F6A13">
        <w:rPr>
          <w:rFonts w:ascii="Verdana" w:hAnsi="Verdana"/>
          <w:color w:val="000000"/>
          <w:sz w:val="19"/>
          <w:szCs w:val="19"/>
          <w:lang w:eastAsia="ar-SA"/>
        </w:rPr>
        <w:t>.</w:t>
      </w:r>
    </w:p>
    <w:p w:rsidR="002F6A13" w:rsidRPr="00524265" w:rsidRDefault="002F6A13" w:rsidP="00CA63AE">
      <w:pPr>
        <w:suppressAutoHyphens/>
        <w:overflowPunct/>
        <w:autoSpaceDE/>
        <w:autoSpaceDN/>
        <w:adjustRightInd/>
        <w:jc w:val="both"/>
        <w:textAlignment w:val="auto"/>
        <w:rPr>
          <w:rFonts w:ascii="Verdana" w:hAnsi="Verdana"/>
          <w:color w:val="000000"/>
          <w:sz w:val="19"/>
          <w:szCs w:val="19"/>
          <w:lang w:eastAsia="ar-SA"/>
        </w:rPr>
      </w:pPr>
      <w:r w:rsidRPr="002F6A13">
        <w:rPr>
          <w:rFonts w:ascii="Verdana" w:hAnsi="Verdana"/>
          <w:color w:val="000000"/>
          <w:sz w:val="19"/>
          <w:szCs w:val="19"/>
          <w:lang w:eastAsia="ar-SA"/>
        </w:rPr>
        <w:t xml:space="preserve">Tutti i soggetti interessati, ivi incluso il personale dipendente, </w:t>
      </w:r>
      <w:r w:rsidR="0097511D">
        <w:rPr>
          <w:rFonts w:ascii="Verdana" w:hAnsi="Verdana"/>
          <w:color w:val="000000"/>
          <w:sz w:val="19"/>
          <w:szCs w:val="19"/>
          <w:lang w:eastAsia="ar-SA"/>
        </w:rPr>
        <w:t>hanno potuto</w:t>
      </w:r>
      <w:r w:rsidRPr="002F6A13">
        <w:rPr>
          <w:rFonts w:ascii="Verdana" w:hAnsi="Verdana"/>
          <w:color w:val="000000"/>
          <w:sz w:val="19"/>
          <w:szCs w:val="19"/>
          <w:lang w:eastAsia="ar-SA"/>
        </w:rPr>
        <w:t xml:space="preserve"> trasmettere il proprio contributo propositivo all’indirizzo email</w:t>
      </w:r>
      <w:r w:rsidR="00524265">
        <w:rPr>
          <w:rFonts w:ascii="Verdana" w:hAnsi="Verdana"/>
          <w:color w:val="000000"/>
          <w:sz w:val="19"/>
          <w:szCs w:val="19"/>
          <w:lang w:eastAsia="ar-SA"/>
        </w:rPr>
        <w:t xml:space="preserve"> </w:t>
      </w:r>
      <w:hyperlink r:id="rId41" w:history="1">
        <w:r w:rsidR="00C9006B" w:rsidRPr="00A5681D">
          <w:rPr>
            <w:rStyle w:val="Collegamentoipertestuale"/>
            <w:rFonts w:ascii="Verdana" w:hAnsi="Verdana"/>
            <w:b/>
            <w:sz w:val="19"/>
            <w:szCs w:val="19"/>
          </w:rPr>
          <w:t>prevenzionecorruzione@istruzioneveneto.it</w:t>
        </w:r>
      </w:hyperlink>
      <w:r w:rsidR="00F64212" w:rsidRPr="00C9006B">
        <w:rPr>
          <w:rStyle w:val="Collegamentoipertestuale"/>
          <w:rFonts w:ascii="Verdana" w:hAnsi="Verdana"/>
          <w:color w:val="auto"/>
          <w:sz w:val="19"/>
          <w:szCs w:val="19"/>
          <w:u w:val="none"/>
        </w:rPr>
        <w:t xml:space="preserve">, </w:t>
      </w:r>
      <w:r w:rsidRPr="00444366">
        <w:rPr>
          <w:rFonts w:ascii="Verdana" w:hAnsi="Verdana"/>
          <w:color w:val="000000"/>
          <w:sz w:val="19"/>
          <w:szCs w:val="19"/>
          <w:lang w:eastAsia="ar-SA"/>
        </w:rPr>
        <w:t xml:space="preserve">entro e non oltre il giorno </w:t>
      </w:r>
      <w:r w:rsidR="00A840E9">
        <w:rPr>
          <w:rFonts w:ascii="Verdana" w:hAnsi="Verdana"/>
          <w:color w:val="000000"/>
          <w:sz w:val="19"/>
          <w:szCs w:val="19"/>
          <w:lang w:eastAsia="ar-SA"/>
        </w:rPr>
        <w:t>18</w:t>
      </w:r>
      <w:r w:rsidRPr="00444366">
        <w:rPr>
          <w:rFonts w:ascii="Verdana" w:hAnsi="Verdana"/>
          <w:color w:val="000000"/>
          <w:sz w:val="19"/>
          <w:szCs w:val="19"/>
          <w:lang w:eastAsia="ar-SA"/>
        </w:rPr>
        <w:t xml:space="preserve"> giugno 2016</w:t>
      </w:r>
      <w:r w:rsidR="00F64212">
        <w:rPr>
          <w:rFonts w:ascii="Verdana" w:hAnsi="Verdana"/>
          <w:color w:val="000000"/>
          <w:sz w:val="19"/>
          <w:szCs w:val="19"/>
          <w:lang w:eastAsia="ar-SA"/>
        </w:rPr>
        <w:t xml:space="preserve">. </w:t>
      </w:r>
      <w:r w:rsidR="004F05D6">
        <w:rPr>
          <w:rFonts w:ascii="Verdana" w:hAnsi="Verdana"/>
          <w:color w:val="000000"/>
          <w:sz w:val="19"/>
          <w:szCs w:val="19"/>
          <w:lang w:eastAsia="ar-SA"/>
        </w:rPr>
        <w:t xml:space="preserve"> </w:t>
      </w:r>
      <w:r w:rsidR="00F64212">
        <w:rPr>
          <w:rFonts w:ascii="Verdana" w:hAnsi="Verdana"/>
          <w:color w:val="000000"/>
          <w:sz w:val="19"/>
          <w:szCs w:val="19"/>
          <w:lang w:eastAsia="ar-SA"/>
        </w:rPr>
        <w:t xml:space="preserve">Le </w:t>
      </w:r>
      <w:r w:rsidR="00F64212" w:rsidRPr="002F6A13">
        <w:rPr>
          <w:rFonts w:ascii="Verdana" w:hAnsi="Verdana"/>
          <w:color w:val="000000"/>
          <w:sz w:val="19"/>
          <w:szCs w:val="19"/>
          <w:lang w:eastAsia="ar-SA"/>
        </w:rPr>
        <w:t>proposte e/o osservazioni</w:t>
      </w:r>
      <w:r w:rsidR="0097511D">
        <w:rPr>
          <w:rFonts w:ascii="Verdana" w:hAnsi="Verdana"/>
          <w:color w:val="000000"/>
          <w:sz w:val="19"/>
          <w:szCs w:val="19"/>
          <w:lang w:eastAsia="ar-SA"/>
        </w:rPr>
        <w:t xml:space="preserve"> sono avvenute</w:t>
      </w:r>
      <w:r w:rsidR="00F64212" w:rsidRPr="002F6A13">
        <w:rPr>
          <w:rFonts w:ascii="Verdana" w:hAnsi="Verdana"/>
          <w:color w:val="000000"/>
          <w:sz w:val="19"/>
          <w:szCs w:val="19"/>
          <w:lang w:eastAsia="ar-SA"/>
        </w:rPr>
        <w:t xml:space="preserve"> </w:t>
      </w:r>
      <w:r w:rsidR="00F64212">
        <w:rPr>
          <w:rFonts w:ascii="Verdana" w:hAnsi="Verdana"/>
          <w:color w:val="000000"/>
          <w:sz w:val="19"/>
          <w:szCs w:val="19"/>
          <w:lang w:eastAsia="ar-SA"/>
        </w:rPr>
        <w:t xml:space="preserve">mediante la compilazione del modulo allegato </w:t>
      </w:r>
      <w:r w:rsidR="00F64212">
        <w:rPr>
          <w:rFonts w:ascii="Verdana" w:hAnsi="Verdana"/>
          <w:sz w:val="19"/>
          <w:szCs w:val="19"/>
          <w:lang w:eastAsia="ar-SA"/>
        </w:rPr>
        <w:t>(</w:t>
      </w:r>
      <w:r w:rsidR="00F64212" w:rsidRPr="00444366">
        <w:rPr>
          <w:rFonts w:ascii="Verdana" w:hAnsi="Verdana"/>
          <w:sz w:val="19"/>
          <w:szCs w:val="19"/>
          <w:lang w:eastAsia="ar-SA"/>
        </w:rPr>
        <w:t xml:space="preserve">vedi </w:t>
      </w:r>
      <w:r w:rsidR="00F64212" w:rsidRPr="00F64212">
        <w:rPr>
          <w:rFonts w:ascii="Verdana" w:hAnsi="Verdana"/>
          <w:b/>
          <w:sz w:val="19"/>
          <w:szCs w:val="19"/>
          <w:lang w:eastAsia="ar-SA"/>
        </w:rPr>
        <w:t>Al</w:t>
      </w:r>
      <w:r w:rsidR="00F64212" w:rsidRPr="00A651F5">
        <w:rPr>
          <w:rFonts w:ascii="Verdana" w:hAnsi="Verdana"/>
          <w:b/>
          <w:sz w:val="19"/>
          <w:szCs w:val="19"/>
          <w:lang w:eastAsia="ar-SA"/>
        </w:rPr>
        <w:t xml:space="preserve">legato </w:t>
      </w:r>
      <w:r w:rsidR="00F64212">
        <w:rPr>
          <w:rFonts w:ascii="Verdana" w:hAnsi="Verdana"/>
          <w:b/>
          <w:sz w:val="19"/>
          <w:szCs w:val="19"/>
          <w:lang w:eastAsia="ar-SA"/>
        </w:rPr>
        <w:t>2</w:t>
      </w:r>
      <w:r w:rsidR="00F64212">
        <w:rPr>
          <w:rFonts w:ascii="Verdana" w:hAnsi="Verdana"/>
          <w:sz w:val="19"/>
          <w:szCs w:val="19"/>
          <w:lang w:eastAsia="ar-SA"/>
        </w:rPr>
        <w:t>).</w:t>
      </w:r>
    </w:p>
    <w:p w:rsidR="002F6A13" w:rsidRDefault="002F6A13" w:rsidP="00CA63AE">
      <w:pPr>
        <w:suppressAutoHyphens/>
        <w:overflowPunct/>
        <w:autoSpaceDE/>
        <w:autoSpaceDN/>
        <w:adjustRightInd/>
        <w:spacing w:before="120"/>
        <w:jc w:val="both"/>
        <w:textAlignment w:val="auto"/>
        <w:rPr>
          <w:rFonts w:ascii="Verdana" w:hAnsi="Verdana"/>
          <w:color w:val="000000"/>
          <w:sz w:val="19"/>
          <w:szCs w:val="19"/>
          <w:lang w:eastAsia="ar-SA"/>
        </w:rPr>
      </w:pPr>
    </w:p>
    <w:p w:rsidR="00EE51B8" w:rsidRPr="00E87A7F" w:rsidRDefault="00EE51B8" w:rsidP="00CA63AE">
      <w:pPr>
        <w:suppressAutoHyphens/>
        <w:overflowPunct/>
        <w:autoSpaceDE/>
        <w:autoSpaceDN/>
        <w:adjustRightInd/>
        <w:spacing w:before="120"/>
        <w:jc w:val="both"/>
        <w:textAlignment w:val="auto"/>
        <w:rPr>
          <w:rFonts w:ascii="Verdana" w:hAnsi="Verdana"/>
          <w:color w:val="000000"/>
          <w:sz w:val="19"/>
          <w:szCs w:val="19"/>
          <w:lang w:eastAsia="ar-SA"/>
        </w:rPr>
      </w:pPr>
    </w:p>
    <w:p w:rsidR="003201CC" w:rsidRDefault="003201CC" w:rsidP="00334CAA">
      <w:pPr>
        <w:pStyle w:val="Titolo2"/>
        <w:spacing w:before="120"/>
        <w:rPr>
          <w:rFonts w:ascii="Verdana" w:hAnsi="Verdana"/>
          <w:color w:val="31479E" w:themeColor="accent1" w:themeShade="BF"/>
          <w:sz w:val="19"/>
          <w:szCs w:val="19"/>
          <w:lang w:eastAsia="ar-SA"/>
        </w:rPr>
      </w:pPr>
      <w:bookmarkStart w:id="66" w:name="_Toc451242548"/>
      <w:r w:rsidRPr="00063156">
        <w:rPr>
          <w:rFonts w:ascii="Verdana" w:hAnsi="Verdana"/>
          <w:color w:val="31479E" w:themeColor="accent1" w:themeShade="BF"/>
          <w:sz w:val="19"/>
          <w:szCs w:val="19"/>
          <w:lang w:eastAsia="ar-SA"/>
        </w:rPr>
        <w:t>I risultati dell’attività di consultazione</w:t>
      </w:r>
      <w:bookmarkEnd w:id="66"/>
    </w:p>
    <w:p w:rsidR="00FF6660" w:rsidRDefault="00FF6660" w:rsidP="00FF6660">
      <w:pPr>
        <w:rPr>
          <w:lang w:eastAsia="ar-SA"/>
        </w:rPr>
      </w:pPr>
    </w:p>
    <w:p w:rsidR="00FF6660" w:rsidRPr="00FF6660" w:rsidRDefault="00FF6660" w:rsidP="00FF6660">
      <w:pPr>
        <w:rPr>
          <w:lang w:eastAsia="ar-SA"/>
        </w:rPr>
      </w:pPr>
    </w:p>
    <w:p w:rsidR="000D1194" w:rsidRDefault="000D1194" w:rsidP="000D1194">
      <w:pPr>
        <w:jc w:val="both"/>
        <w:rPr>
          <w:rFonts w:ascii="Verdana" w:hAnsi="Verdana"/>
          <w:color w:val="000000"/>
          <w:sz w:val="19"/>
          <w:szCs w:val="19"/>
          <w:lang w:eastAsia="ar-SA"/>
        </w:rPr>
      </w:pPr>
      <w:r>
        <w:rPr>
          <w:rFonts w:ascii="Verdana" w:hAnsi="Verdana"/>
          <w:color w:val="000000"/>
          <w:sz w:val="19"/>
          <w:szCs w:val="19"/>
          <w:lang w:eastAsia="ar-SA"/>
        </w:rPr>
        <w:t>La consultazione pubblica</w:t>
      </w:r>
      <w:r w:rsidR="0097511D">
        <w:rPr>
          <w:rFonts w:ascii="Verdana" w:hAnsi="Verdana"/>
          <w:color w:val="000000"/>
          <w:sz w:val="19"/>
          <w:szCs w:val="19"/>
          <w:lang w:eastAsia="ar-SA"/>
        </w:rPr>
        <w:t xml:space="preserve"> che è stata avviata </w:t>
      </w:r>
      <w:r w:rsidR="000A1891">
        <w:rPr>
          <w:rFonts w:ascii="Verdana" w:hAnsi="Verdana"/>
          <w:color w:val="000000"/>
          <w:sz w:val="19"/>
          <w:szCs w:val="19"/>
          <w:lang w:eastAsia="ar-SA"/>
        </w:rPr>
        <w:t xml:space="preserve">dall’USR per il Veneto </w:t>
      </w:r>
      <w:r>
        <w:rPr>
          <w:rFonts w:ascii="Verdana" w:hAnsi="Verdana"/>
          <w:color w:val="000000"/>
          <w:sz w:val="19"/>
          <w:szCs w:val="19"/>
          <w:lang w:eastAsia="ar-SA"/>
        </w:rPr>
        <w:t xml:space="preserve">con </w:t>
      </w:r>
      <w:r w:rsidR="000A1891">
        <w:rPr>
          <w:rFonts w:ascii="Verdana" w:hAnsi="Verdana"/>
          <w:color w:val="000000"/>
          <w:sz w:val="19"/>
          <w:szCs w:val="19"/>
          <w:lang w:eastAsia="ar-SA"/>
        </w:rPr>
        <w:t>le</w:t>
      </w:r>
      <w:r>
        <w:rPr>
          <w:rFonts w:ascii="Verdana" w:hAnsi="Verdana"/>
          <w:color w:val="000000"/>
          <w:sz w:val="19"/>
          <w:szCs w:val="19"/>
          <w:lang w:eastAsia="ar-SA"/>
        </w:rPr>
        <w:t xml:space="preserve"> </w:t>
      </w:r>
      <w:r w:rsidR="0097511D">
        <w:rPr>
          <w:rFonts w:ascii="Verdana" w:hAnsi="Verdana"/>
          <w:color w:val="000000"/>
          <w:sz w:val="19"/>
          <w:szCs w:val="19"/>
          <w:lang w:eastAsia="ar-SA"/>
        </w:rPr>
        <w:t>circolar</w:t>
      </w:r>
      <w:r w:rsidR="000A1891">
        <w:rPr>
          <w:rFonts w:ascii="Verdana" w:hAnsi="Verdana"/>
          <w:color w:val="000000"/>
          <w:sz w:val="19"/>
          <w:szCs w:val="19"/>
          <w:lang w:eastAsia="ar-SA"/>
        </w:rPr>
        <w:t>i dell’8 e 9 giugno 2016,</w:t>
      </w:r>
      <w:r>
        <w:rPr>
          <w:rFonts w:ascii="Verdana" w:hAnsi="Verdana"/>
          <w:color w:val="000000"/>
          <w:sz w:val="19"/>
          <w:szCs w:val="19"/>
          <w:lang w:eastAsia="ar-SA"/>
        </w:rPr>
        <w:t xml:space="preserve"> rivolta a tutti gli </w:t>
      </w:r>
      <w:r>
        <w:rPr>
          <w:rFonts w:ascii="Verdana" w:hAnsi="Verdana"/>
          <w:i/>
          <w:color w:val="000000"/>
          <w:sz w:val="19"/>
          <w:szCs w:val="19"/>
          <w:lang w:eastAsia="ar-SA"/>
        </w:rPr>
        <w:t>stakeholder</w:t>
      </w:r>
      <w:r>
        <w:rPr>
          <w:rFonts w:ascii="Verdana" w:hAnsi="Verdana"/>
          <w:color w:val="000000"/>
          <w:sz w:val="19"/>
          <w:szCs w:val="19"/>
          <w:lang w:eastAsia="ar-SA"/>
        </w:rPr>
        <w:t xml:space="preserve"> al fine di ottenere eventuali proposte e osservazioni, è stata pubblicata con il modello a</w:t>
      </w:r>
      <w:r w:rsidR="00EE5389">
        <w:rPr>
          <w:rFonts w:ascii="Verdana" w:hAnsi="Verdana"/>
          <w:color w:val="000000"/>
          <w:sz w:val="19"/>
          <w:szCs w:val="19"/>
          <w:lang w:eastAsia="ar-SA"/>
        </w:rPr>
        <w:t>llegato di cui al paragrafo prec</w:t>
      </w:r>
      <w:r w:rsidR="0097511D">
        <w:rPr>
          <w:rFonts w:ascii="Verdana" w:hAnsi="Verdana"/>
          <w:color w:val="000000"/>
          <w:sz w:val="19"/>
          <w:szCs w:val="19"/>
          <w:lang w:eastAsia="ar-SA"/>
        </w:rPr>
        <w:t>edente (Allegato 2)</w:t>
      </w:r>
      <w:r>
        <w:rPr>
          <w:rFonts w:ascii="Verdana" w:hAnsi="Verdana"/>
          <w:color w:val="000000"/>
          <w:sz w:val="19"/>
          <w:szCs w:val="19"/>
          <w:lang w:eastAsia="ar-SA"/>
        </w:rPr>
        <w:t xml:space="preserve"> nell’apposito spazio creato dal Responsabile della Prevenzione e della Corruzione all’interno del sito www.istruzioneveneto.it intitolato “La scuola anticorruzione”.</w:t>
      </w:r>
    </w:p>
    <w:p w:rsidR="003F018D" w:rsidRDefault="003F018D" w:rsidP="000D1194">
      <w:pPr>
        <w:jc w:val="both"/>
        <w:rPr>
          <w:rFonts w:ascii="Verdana" w:hAnsi="Verdana"/>
          <w:color w:val="000000"/>
          <w:sz w:val="19"/>
          <w:szCs w:val="19"/>
          <w:lang w:eastAsia="ar-SA"/>
        </w:rPr>
      </w:pPr>
    </w:p>
    <w:p w:rsidR="000D1194" w:rsidRDefault="000D1194" w:rsidP="000D1194">
      <w:pPr>
        <w:jc w:val="both"/>
        <w:rPr>
          <w:rFonts w:ascii="Verdana" w:hAnsi="Verdana"/>
          <w:color w:val="000000"/>
          <w:sz w:val="19"/>
          <w:szCs w:val="19"/>
          <w:lang w:eastAsia="ar-SA"/>
        </w:rPr>
      </w:pPr>
      <w:r>
        <w:rPr>
          <w:rFonts w:ascii="Verdana" w:hAnsi="Verdana"/>
          <w:color w:val="000000"/>
          <w:sz w:val="19"/>
          <w:szCs w:val="19"/>
          <w:lang w:eastAsia="ar-SA"/>
        </w:rPr>
        <w:t>Le risposte/proposte so</w:t>
      </w:r>
      <w:r w:rsidR="00EE5389">
        <w:rPr>
          <w:rFonts w:ascii="Verdana" w:hAnsi="Verdana"/>
          <w:color w:val="000000"/>
          <w:sz w:val="19"/>
          <w:szCs w:val="19"/>
          <w:lang w:eastAsia="ar-SA"/>
        </w:rPr>
        <w:t xml:space="preserve">no state </w:t>
      </w:r>
      <w:r w:rsidR="00EE51B8">
        <w:rPr>
          <w:rFonts w:ascii="Verdana" w:hAnsi="Verdana"/>
          <w:color w:val="000000"/>
          <w:sz w:val="19"/>
          <w:szCs w:val="19"/>
          <w:lang w:eastAsia="ar-SA"/>
        </w:rPr>
        <w:t>fornite</w:t>
      </w:r>
      <w:r w:rsidR="00EE5389">
        <w:rPr>
          <w:rFonts w:ascii="Verdana" w:hAnsi="Verdana"/>
          <w:color w:val="000000"/>
          <w:sz w:val="19"/>
          <w:szCs w:val="19"/>
          <w:lang w:eastAsia="ar-SA"/>
        </w:rPr>
        <w:t xml:space="preserve"> principalmente da </w:t>
      </w:r>
      <w:r>
        <w:rPr>
          <w:rFonts w:ascii="Verdana" w:hAnsi="Verdana"/>
          <w:color w:val="000000"/>
          <w:sz w:val="19"/>
          <w:szCs w:val="19"/>
          <w:lang w:eastAsia="ar-SA"/>
        </w:rPr>
        <w:t>Dirigenti scolastici e da dipendent</w:t>
      </w:r>
      <w:r w:rsidR="00EE5389">
        <w:rPr>
          <w:rFonts w:ascii="Verdana" w:hAnsi="Verdana"/>
          <w:color w:val="000000"/>
          <w:sz w:val="19"/>
          <w:szCs w:val="19"/>
          <w:lang w:eastAsia="ar-SA"/>
        </w:rPr>
        <w:t xml:space="preserve">i della scuola. In più di un caso è stato espresso </w:t>
      </w:r>
      <w:r>
        <w:rPr>
          <w:rFonts w:ascii="Verdana" w:hAnsi="Verdana"/>
          <w:color w:val="000000"/>
          <w:sz w:val="19"/>
          <w:szCs w:val="19"/>
          <w:lang w:eastAsia="ar-SA"/>
        </w:rPr>
        <w:t>disorientamento per le innumerevoli incombenze che coinvolgono i Dirigenti scolastici</w:t>
      </w:r>
      <w:r w:rsidR="00EE5389">
        <w:rPr>
          <w:rFonts w:ascii="Verdana" w:hAnsi="Verdana"/>
          <w:color w:val="000000"/>
          <w:sz w:val="19"/>
          <w:szCs w:val="19"/>
          <w:lang w:eastAsia="ar-SA"/>
        </w:rPr>
        <w:t xml:space="preserve">. </w:t>
      </w:r>
      <w:r w:rsidR="00EE51B8">
        <w:rPr>
          <w:rFonts w:ascii="Verdana" w:hAnsi="Verdana"/>
          <w:color w:val="000000"/>
          <w:sz w:val="19"/>
          <w:szCs w:val="19"/>
          <w:lang w:eastAsia="ar-SA"/>
        </w:rPr>
        <w:t xml:space="preserve">Il </w:t>
      </w:r>
      <w:r w:rsidR="00EE5389">
        <w:rPr>
          <w:rFonts w:ascii="Verdana" w:hAnsi="Verdana"/>
          <w:color w:val="000000"/>
          <w:sz w:val="19"/>
          <w:szCs w:val="19"/>
          <w:lang w:eastAsia="ar-SA"/>
        </w:rPr>
        <w:t>RPC accoglie la proposta di individuare</w:t>
      </w:r>
      <w:r>
        <w:rPr>
          <w:rFonts w:ascii="Verdana" w:hAnsi="Verdana"/>
          <w:color w:val="000000"/>
          <w:sz w:val="19"/>
          <w:szCs w:val="19"/>
          <w:lang w:eastAsia="ar-SA"/>
        </w:rPr>
        <w:t>, a fronte delle ulteriori scadenze imposte dall</w:t>
      </w:r>
      <w:r w:rsidR="00EE51B8">
        <w:rPr>
          <w:rFonts w:ascii="Verdana" w:hAnsi="Verdana"/>
          <w:color w:val="000000"/>
          <w:sz w:val="19"/>
          <w:szCs w:val="19"/>
          <w:lang w:eastAsia="ar-SA"/>
        </w:rPr>
        <w:t>a</w:t>
      </w:r>
      <w:r>
        <w:rPr>
          <w:rFonts w:ascii="Verdana" w:hAnsi="Verdana"/>
          <w:color w:val="000000"/>
          <w:sz w:val="19"/>
          <w:szCs w:val="19"/>
          <w:lang w:eastAsia="ar-SA"/>
        </w:rPr>
        <w:t xml:space="preserve"> normativ</w:t>
      </w:r>
      <w:r w:rsidR="00EE51B8">
        <w:rPr>
          <w:rFonts w:ascii="Verdana" w:hAnsi="Verdana"/>
          <w:color w:val="000000"/>
          <w:sz w:val="19"/>
          <w:szCs w:val="19"/>
          <w:lang w:eastAsia="ar-SA"/>
        </w:rPr>
        <w:t>a</w:t>
      </w:r>
      <w:r>
        <w:rPr>
          <w:rFonts w:ascii="Verdana" w:hAnsi="Verdana"/>
          <w:color w:val="000000"/>
          <w:sz w:val="19"/>
          <w:szCs w:val="19"/>
          <w:lang w:eastAsia="ar-SA"/>
        </w:rPr>
        <w:t xml:space="preserve"> sulla trasparenza e</w:t>
      </w:r>
      <w:r w:rsidR="00EE51B8">
        <w:rPr>
          <w:rFonts w:ascii="Verdana" w:hAnsi="Verdana"/>
          <w:color w:val="000000"/>
          <w:sz w:val="19"/>
          <w:szCs w:val="19"/>
          <w:lang w:eastAsia="ar-SA"/>
        </w:rPr>
        <w:t xml:space="preserve"> </w:t>
      </w:r>
      <w:r>
        <w:rPr>
          <w:rFonts w:ascii="Verdana" w:hAnsi="Verdana"/>
          <w:color w:val="000000"/>
          <w:sz w:val="19"/>
          <w:szCs w:val="19"/>
          <w:lang w:eastAsia="ar-SA"/>
        </w:rPr>
        <w:t xml:space="preserve">anticorruzione, figure dedicate di supporto </w:t>
      </w:r>
      <w:r w:rsidR="00EE51B8">
        <w:rPr>
          <w:rFonts w:ascii="Verdana" w:hAnsi="Verdana"/>
          <w:color w:val="000000"/>
          <w:sz w:val="19"/>
          <w:szCs w:val="19"/>
          <w:lang w:eastAsia="ar-SA"/>
        </w:rPr>
        <w:t xml:space="preserve">ai Dirigenti scolastici </w:t>
      </w:r>
      <w:r>
        <w:rPr>
          <w:rFonts w:ascii="Verdana" w:hAnsi="Verdana"/>
          <w:color w:val="000000"/>
          <w:sz w:val="19"/>
          <w:szCs w:val="19"/>
          <w:lang w:eastAsia="ar-SA"/>
        </w:rPr>
        <w:t xml:space="preserve">per la tematica (a livello provinciale e </w:t>
      </w:r>
      <w:r w:rsidR="00EE51B8">
        <w:rPr>
          <w:rFonts w:ascii="Verdana" w:hAnsi="Verdana"/>
          <w:color w:val="000000"/>
          <w:sz w:val="19"/>
          <w:szCs w:val="19"/>
          <w:lang w:eastAsia="ar-SA"/>
        </w:rPr>
        <w:t>r</w:t>
      </w:r>
      <w:r>
        <w:rPr>
          <w:rFonts w:ascii="Verdana" w:hAnsi="Verdana"/>
          <w:color w:val="000000"/>
          <w:sz w:val="19"/>
          <w:szCs w:val="19"/>
          <w:lang w:eastAsia="ar-SA"/>
        </w:rPr>
        <w:t xml:space="preserve">egionale) nonché la formazione di una rete territoriale di </w:t>
      </w:r>
      <w:r w:rsidR="00EE5389">
        <w:rPr>
          <w:rFonts w:ascii="Verdana" w:hAnsi="Verdana"/>
          <w:color w:val="000000"/>
          <w:sz w:val="19"/>
          <w:szCs w:val="19"/>
          <w:lang w:eastAsia="ar-SA"/>
        </w:rPr>
        <w:t>referenti a livello di istituzione scolastica</w:t>
      </w:r>
      <w:r w:rsidR="00EE51B8">
        <w:rPr>
          <w:rFonts w:ascii="Verdana" w:hAnsi="Verdana"/>
          <w:color w:val="000000"/>
          <w:sz w:val="19"/>
          <w:szCs w:val="19"/>
          <w:lang w:eastAsia="ar-SA"/>
        </w:rPr>
        <w:t>,</w:t>
      </w:r>
      <w:r w:rsidR="00EE5389">
        <w:rPr>
          <w:rFonts w:ascii="Verdana" w:hAnsi="Verdana"/>
          <w:color w:val="000000"/>
          <w:sz w:val="19"/>
          <w:szCs w:val="19"/>
          <w:lang w:eastAsia="ar-SA"/>
        </w:rPr>
        <w:t xml:space="preserve"> in</w:t>
      </w:r>
      <w:r w:rsidR="00A64036">
        <w:rPr>
          <w:rFonts w:ascii="Verdana" w:hAnsi="Verdana"/>
          <w:color w:val="000000"/>
          <w:sz w:val="19"/>
          <w:szCs w:val="19"/>
          <w:lang w:eastAsia="ar-SA"/>
        </w:rPr>
        <w:t xml:space="preserve"> </w:t>
      </w:r>
      <w:r w:rsidR="00EE5389">
        <w:rPr>
          <w:rFonts w:ascii="Verdana" w:hAnsi="Verdana"/>
          <w:color w:val="000000"/>
          <w:sz w:val="19"/>
          <w:szCs w:val="19"/>
          <w:lang w:eastAsia="ar-SA"/>
        </w:rPr>
        <w:t xml:space="preserve">grado di supportare </w:t>
      </w:r>
      <w:r w:rsidR="00EE51B8">
        <w:rPr>
          <w:rFonts w:ascii="Verdana" w:hAnsi="Verdana"/>
          <w:color w:val="000000"/>
          <w:sz w:val="19"/>
          <w:szCs w:val="19"/>
          <w:lang w:eastAsia="ar-SA"/>
        </w:rPr>
        <w:t>i</w:t>
      </w:r>
      <w:r w:rsidR="00EE5389">
        <w:rPr>
          <w:rFonts w:ascii="Verdana" w:hAnsi="Verdana"/>
          <w:color w:val="000000"/>
          <w:sz w:val="19"/>
          <w:szCs w:val="19"/>
          <w:lang w:eastAsia="ar-SA"/>
        </w:rPr>
        <w:t xml:space="preserve"> Dirigent</w:t>
      </w:r>
      <w:r w:rsidR="00EE51B8">
        <w:rPr>
          <w:rFonts w:ascii="Verdana" w:hAnsi="Verdana"/>
          <w:color w:val="000000"/>
          <w:sz w:val="19"/>
          <w:szCs w:val="19"/>
          <w:lang w:eastAsia="ar-SA"/>
        </w:rPr>
        <w:t>i</w:t>
      </w:r>
      <w:r w:rsidR="00EE5389">
        <w:rPr>
          <w:rFonts w:ascii="Verdana" w:hAnsi="Verdana"/>
          <w:color w:val="000000"/>
          <w:sz w:val="19"/>
          <w:szCs w:val="19"/>
          <w:lang w:eastAsia="ar-SA"/>
        </w:rPr>
        <w:t xml:space="preserve"> scolastic</w:t>
      </w:r>
      <w:r w:rsidR="00EE51B8">
        <w:rPr>
          <w:rFonts w:ascii="Verdana" w:hAnsi="Verdana"/>
          <w:color w:val="000000"/>
          <w:sz w:val="19"/>
          <w:szCs w:val="19"/>
          <w:lang w:eastAsia="ar-SA"/>
        </w:rPr>
        <w:t>i</w:t>
      </w:r>
      <w:r w:rsidR="00EE5389">
        <w:rPr>
          <w:rFonts w:ascii="Verdana" w:hAnsi="Verdana"/>
          <w:color w:val="000000"/>
          <w:sz w:val="19"/>
          <w:szCs w:val="19"/>
          <w:lang w:eastAsia="ar-SA"/>
        </w:rPr>
        <w:t xml:space="preserve"> </w:t>
      </w:r>
      <w:r>
        <w:rPr>
          <w:rFonts w:ascii="Verdana" w:hAnsi="Verdana"/>
          <w:color w:val="000000"/>
          <w:sz w:val="19"/>
          <w:szCs w:val="19"/>
          <w:lang w:eastAsia="ar-SA"/>
        </w:rPr>
        <w:t>nel campo della prevenzione dell</w:t>
      </w:r>
      <w:r w:rsidR="00EE51B8">
        <w:rPr>
          <w:rFonts w:ascii="Verdana" w:hAnsi="Verdana"/>
          <w:color w:val="000000"/>
          <w:sz w:val="19"/>
          <w:szCs w:val="19"/>
          <w:lang w:eastAsia="ar-SA"/>
        </w:rPr>
        <w:t>a</w:t>
      </w:r>
      <w:r>
        <w:rPr>
          <w:rFonts w:ascii="Verdana" w:hAnsi="Verdana"/>
          <w:color w:val="000000"/>
          <w:sz w:val="19"/>
          <w:szCs w:val="19"/>
          <w:lang w:eastAsia="ar-SA"/>
        </w:rPr>
        <w:t xml:space="preserve"> corruzione</w:t>
      </w:r>
      <w:r w:rsidR="00EE51B8">
        <w:rPr>
          <w:rFonts w:ascii="Verdana" w:hAnsi="Verdana"/>
          <w:color w:val="000000"/>
          <w:sz w:val="19"/>
          <w:szCs w:val="19"/>
          <w:lang w:eastAsia="ar-SA"/>
        </w:rPr>
        <w:t xml:space="preserve">. </w:t>
      </w:r>
      <w:r w:rsidR="0097511D">
        <w:rPr>
          <w:rFonts w:ascii="Verdana" w:hAnsi="Verdana"/>
          <w:color w:val="000000"/>
          <w:sz w:val="19"/>
          <w:szCs w:val="19"/>
          <w:lang w:eastAsia="ar-SA"/>
        </w:rPr>
        <w:t>La proposta di organizzare una apposita</w:t>
      </w:r>
      <w:r>
        <w:rPr>
          <w:rFonts w:ascii="Verdana" w:hAnsi="Verdana"/>
          <w:color w:val="000000"/>
          <w:sz w:val="19"/>
          <w:szCs w:val="19"/>
          <w:lang w:eastAsia="ar-SA"/>
        </w:rPr>
        <w:t xml:space="preserve"> formazione del personale dedicato </w:t>
      </w:r>
      <w:r w:rsidR="0097511D">
        <w:rPr>
          <w:rFonts w:ascii="Verdana" w:hAnsi="Verdana"/>
          <w:color w:val="000000"/>
          <w:sz w:val="19"/>
          <w:szCs w:val="19"/>
          <w:lang w:eastAsia="ar-SA"/>
        </w:rPr>
        <w:t xml:space="preserve">potrà essere accolta e realizzata nei limiti delle </w:t>
      </w:r>
      <w:r>
        <w:rPr>
          <w:rFonts w:ascii="Verdana" w:hAnsi="Verdana"/>
          <w:color w:val="000000"/>
          <w:sz w:val="19"/>
          <w:szCs w:val="19"/>
          <w:lang w:eastAsia="ar-SA"/>
        </w:rPr>
        <w:t>risorse economiche</w:t>
      </w:r>
      <w:r w:rsidR="0097511D">
        <w:rPr>
          <w:rFonts w:ascii="Verdana" w:hAnsi="Verdana"/>
          <w:color w:val="000000"/>
          <w:sz w:val="19"/>
          <w:szCs w:val="19"/>
          <w:lang w:eastAsia="ar-SA"/>
        </w:rPr>
        <w:t xml:space="preserve"> appositamente assegnate </w:t>
      </w:r>
      <w:r>
        <w:rPr>
          <w:rFonts w:ascii="Verdana" w:hAnsi="Verdana"/>
          <w:color w:val="000000"/>
          <w:sz w:val="19"/>
          <w:szCs w:val="19"/>
          <w:lang w:eastAsia="ar-SA"/>
        </w:rPr>
        <w:t xml:space="preserve">per promuovere la cultura della legalità. </w:t>
      </w:r>
    </w:p>
    <w:p w:rsidR="000D1194" w:rsidRPr="000D1194" w:rsidRDefault="000D1194" w:rsidP="000D1194">
      <w:pPr>
        <w:rPr>
          <w:lang w:eastAsia="ar-SA"/>
        </w:rPr>
      </w:pPr>
    </w:p>
    <w:p w:rsidR="00EE51B8" w:rsidRDefault="00EE51B8" w:rsidP="002F6A13">
      <w:pPr>
        <w:rPr>
          <w:lang w:eastAsia="ar-SA"/>
        </w:rPr>
        <w:sectPr w:rsidR="00EE51B8" w:rsidSect="00557F0E">
          <w:pgSz w:w="12240" w:h="15840" w:code="1"/>
          <w:pgMar w:top="0" w:right="851" w:bottom="902" w:left="1134" w:header="284" w:footer="720" w:gutter="0"/>
          <w:cols w:space="720"/>
          <w:docGrid w:linePitch="272"/>
        </w:sectPr>
      </w:pPr>
    </w:p>
    <w:p w:rsidR="00EC24F8" w:rsidRDefault="00EC24F8" w:rsidP="002F6A13">
      <w:pPr>
        <w:rPr>
          <w:rFonts w:ascii="Verdana" w:hAnsi="Verdana"/>
          <w:color w:val="000000"/>
          <w:sz w:val="19"/>
          <w:szCs w:val="19"/>
          <w:lang w:eastAsia="ar-SA"/>
        </w:rPr>
      </w:pPr>
    </w:p>
    <w:p w:rsidR="003201CC" w:rsidRPr="00063156" w:rsidRDefault="00B50141" w:rsidP="00EE51B8">
      <w:pPr>
        <w:pStyle w:val="Titolo1"/>
      </w:pPr>
      <w:bookmarkStart w:id="67" w:name="_Toc451242549"/>
      <w:r w:rsidRPr="00063156">
        <w:t xml:space="preserve">IL MONITORAGGIO SULL’ATTUAZIONE DEL </w:t>
      </w:r>
      <w:r w:rsidR="009D4878" w:rsidRPr="00063156">
        <w:t>PIANO</w:t>
      </w:r>
      <w:bookmarkEnd w:id="67"/>
    </w:p>
    <w:p w:rsidR="00F33248" w:rsidRPr="00E87A7F" w:rsidRDefault="00F33248" w:rsidP="00E87A7F">
      <w:pPr>
        <w:suppressAutoHyphens/>
        <w:overflowPunct/>
        <w:autoSpaceDE/>
        <w:autoSpaceDN/>
        <w:adjustRightInd/>
        <w:spacing w:before="120"/>
        <w:jc w:val="both"/>
        <w:textAlignment w:val="auto"/>
        <w:rPr>
          <w:rFonts w:ascii="Verdana" w:hAnsi="Verdana"/>
          <w:b/>
          <w:bCs/>
          <w:color w:val="000000"/>
          <w:sz w:val="19"/>
          <w:szCs w:val="19"/>
          <w:u w:val="single"/>
          <w:lang w:eastAsia="ar-SA"/>
        </w:rPr>
      </w:pPr>
    </w:p>
    <w:p w:rsidR="00B50141" w:rsidRDefault="00B50141" w:rsidP="00E87A7F">
      <w:pPr>
        <w:tabs>
          <w:tab w:val="left" w:pos="0"/>
        </w:tabs>
        <w:overflowPunct/>
        <w:autoSpaceDE/>
        <w:autoSpaceDN/>
        <w:adjustRightInd/>
        <w:spacing w:before="120"/>
        <w:ind w:right="47"/>
        <w:jc w:val="both"/>
        <w:textAlignment w:val="auto"/>
        <w:rPr>
          <w:rFonts w:ascii="Verdana" w:eastAsia="MS Mincho" w:hAnsi="Verdana"/>
          <w:sz w:val="19"/>
          <w:szCs w:val="19"/>
          <w:lang w:eastAsia="ja-JP"/>
        </w:rPr>
      </w:pPr>
      <w:r w:rsidRPr="00E87A7F">
        <w:rPr>
          <w:rFonts w:ascii="Verdana" w:eastAsia="MS Mincho" w:hAnsi="Verdana"/>
          <w:sz w:val="19"/>
          <w:szCs w:val="19"/>
          <w:lang w:eastAsia="ja-JP"/>
        </w:rPr>
        <w:t>La normativa di riferimento prevede specifiche attività di monitoraggio volte a verificare lo stato di attuazione delle misure stabilite dal PTPC.</w:t>
      </w:r>
    </w:p>
    <w:p w:rsidR="002F6A13" w:rsidRDefault="002F6A13" w:rsidP="00E87A7F">
      <w:pPr>
        <w:tabs>
          <w:tab w:val="left" w:pos="0"/>
        </w:tabs>
        <w:overflowPunct/>
        <w:autoSpaceDE/>
        <w:autoSpaceDN/>
        <w:adjustRightInd/>
        <w:spacing w:before="120"/>
        <w:ind w:right="47"/>
        <w:jc w:val="both"/>
        <w:textAlignment w:val="auto"/>
        <w:rPr>
          <w:rFonts w:ascii="Verdana" w:eastAsia="MS Mincho" w:hAnsi="Verdana"/>
          <w:sz w:val="19"/>
          <w:szCs w:val="19"/>
          <w:lang w:eastAsia="ja-JP"/>
        </w:rPr>
      </w:pPr>
    </w:p>
    <w:p w:rsidR="00F64212" w:rsidRDefault="00F64212" w:rsidP="00F64212">
      <w:pPr>
        <w:rPr>
          <w:rFonts w:ascii="Verdana" w:hAnsi="Verdana"/>
          <w:b/>
          <w:sz w:val="19"/>
          <w:szCs w:val="19"/>
          <w:lang w:eastAsia="ar-SA"/>
        </w:rPr>
      </w:pPr>
      <w:r w:rsidRPr="00444366">
        <w:rPr>
          <w:rFonts w:ascii="Verdana" w:hAnsi="Verdana"/>
          <w:b/>
          <w:sz w:val="19"/>
          <w:szCs w:val="19"/>
          <w:lang w:eastAsia="ar-SA"/>
        </w:rPr>
        <w:t xml:space="preserve">Misura </w:t>
      </w:r>
      <w:r>
        <w:rPr>
          <w:rFonts w:ascii="Verdana" w:hAnsi="Verdana"/>
          <w:b/>
          <w:sz w:val="19"/>
          <w:szCs w:val="19"/>
          <w:lang w:eastAsia="ar-SA"/>
        </w:rPr>
        <w:t>obbligatoria</w:t>
      </w:r>
      <w:r w:rsidRPr="00444366">
        <w:rPr>
          <w:rFonts w:ascii="Verdana" w:hAnsi="Verdana"/>
          <w:b/>
          <w:sz w:val="19"/>
          <w:szCs w:val="19"/>
          <w:lang w:eastAsia="ar-SA"/>
        </w:rPr>
        <w:t xml:space="preserve"> per le istituzioni scolastiche</w:t>
      </w:r>
      <w:r w:rsidRPr="00F644A3">
        <w:rPr>
          <w:rFonts w:ascii="Verdana" w:hAnsi="Verdana"/>
          <w:b/>
          <w:sz w:val="19"/>
          <w:szCs w:val="19"/>
          <w:lang w:eastAsia="ar-SA"/>
        </w:rPr>
        <w:t xml:space="preserve"> </w:t>
      </w:r>
      <w:r>
        <w:rPr>
          <w:rFonts w:ascii="Verdana" w:hAnsi="Verdana"/>
          <w:b/>
          <w:sz w:val="19"/>
          <w:szCs w:val="19"/>
          <w:lang w:eastAsia="ar-SA"/>
        </w:rPr>
        <w:t>ed educative</w:t>
      </w:r>
      <w:r w:rsidRPr="00444366">
        <w:rPr>
          <w:rFonts w:ascii="Verdana" w:hAnsi="Verdana"/>
          <w:b/>
          <w:sz w:val="19"/>
          <w:szCs w:val="19"/>
          <w:lang w:eastAsia="ar-SA"/>
        </w:rPr>
        <w:t xml:space="preserve"> del Veneto</w:t>
      </w:r>
    </w:p>
    <w:p w:rsidR="002F6A13" w:rsidRPr="002F6A13" w:rsidRDefault="002F6A13" w:rsidP="00F64212">
      <w:pPr>
        <w:tabs>
          <w:tab w:val="left" w:pos="0"/>
        </w:tabs>
        <w:overflowPunct/>
        <w:autoSpaceDE/>
        <w:autoSpaceDN/>
        <w:adjustRightInd/>
        <w:ind w:right="47"/>
        <w:jc w:val="both"/>
        <w:textAlignment w:val="auto"/>
        <w:rPr>
          <w:rFonts w:ascii="Verdana" w:eastAsia="MS Mincho" w:hAnsi="Verdana"/>
          <w:sz w:val="19"/>
          <w:szCs w:val="19"/>
          <w:lang w:eastAsia="ja-JP"/>
        </w:rPr>
      </w:pPr>
      <w:r w:rsidRPr="002F6A13">
        <w:rPr>
          <w:rFonts w:ascii="Verdana" w:eastAsia="MS Mincho" w:hAnsi="Verdana"/>
          <w:sz w:val="19"/>
          <w:szCs w:val="19"/>
          <w:lang w:eastAsia="ja-JP"/>
        </w:rPr>
        <w:t>I Dirigenti d</w:t>
      </w:r>
      <w:r w:rsidR="00F64212">
        <w:rPr>
          <w:rFonts w:ascii="Verdana" w:eastAsia="MS Mincho" w:hAnsi="Verdana"/>
          <w:sz w:val="19"/>
          <w:szCs w:val="19"/>
          <w:lang w:eastAsia="ja-JP"/>
        </w:rPr>
        <w:t>egli Uffici di</w:t>
      </w:r>
      <w:r w:rsidRPr="002F6A13">
        <w:rPr>
          <w:rFonts w:ascii="Verdana" w:eastAsia="MS Mincho" w:hAnsi="Verdana"/>
          <w:sz w:val="19"/>
          <w:szCs w:val="19"/>
          <w:lang w:eastAsia="ja-JP"/>
        </w:rPr>
        <w:t xml:space="preserve"> ambito territoriale, </w:t>
      </w:r>
      <w:r w:rsidR="00F64212">
        <w:rPr>
          <w:rFonts w:ascii="Verdana" w:eastAsia="MS Mincho" w:hAnsi="Verdana"/>
          <w:sz w:val="19"/>
          <w:szCs w:val="19"/>
          <w:lang w:eastAsia="ja-JP"/>
        </w:rPr>
        <w:t xml:space="preserve">nella loro </w:t>
      </w:r>
      <w:r w:rsidRPr="002F6A13">
        <w:rPr>
          <w:rFonts w:ascii="Verdana" w:eastAsia="MS Mincho" w:hAnsi="Verdana"/>
          <w:sz w:val="19"/>
          <w:szCs w:val="19"/>
          <w:lang w:eastAsia="ja-JP"/>
        </w:rPr>
        <w:t>qualità di Referenti della Prevenzione della corruzione, interpellati i Dirigenti scolastici del territorio provinciale di competenza</w:t>
      </w:r>
      <w:r w:rsidR="00F64212">
        <w:rPr>
          <w:rFonts w:ascii="Verdana" w:eastAsia="MS Mincho" w:hAnsi="Verdana"/>
          <w:sz w:val="19"/>
          <w:szCs w:val="19"/>
          <w:lang w:eastAsia="ja-JP"/>
        </w:rPr>
        <w:t>,</w:t>
      </w:r>
      <w:r w:rsidRPr="002F6A13">
        <w:rPr>
          <w:rFonts w:ascii="Verdana" w:eastAsia="MS Mincho" w:hAnsi="Verdana"/>
          <w:sz w:val="19"/>
          <w:szCs w:val="19"/>
          <w:lang w:eastAsia="ja-JP"/>
        </w:rPr>
        <w:t xml:space="preserve"> invieranno al Responsabile della prevenzione della corruzione una relazione, entro il 15 novembre di ciascun anno, contenente lo stato di attuazione delle misure previste. Tale monitoraggio dovrà anche riguardare i rapporti tra le istituzioni scolastiche e i soggetti che con questa stipulano contratti o che sono destinatari di autorizzazioni, concessioni e/o vantaggi personali o ad essi correlati.</w:t>
      </w:r>
    </w:p>
    <w:p w:rsidR="002F6A13" w:rsidRPr="002F6A13" w:rsidRDefault="002F6A13" w:rsidP="00F64212">
      <w:pPr>
        <w:tabs>
          <w:tab w:val="left" w:pos="0"/>
        </w:tabs>
        <w:overflowPunct/>
        <w:autoSpaceDE/>
        <w:autoSpaceDN/>
        <w:adjustRightInd/>
        <w:ind w:right="47"/>
        <w:jc w:val="both"/>
        <w:textAlignment w:val="auto"/>
        <w:rPr>
          <w:rFonts w:ascii="Verdana" w:eastAsia="MS Mincho" w:hAnsi="Verdana"/>
          <w:sz w:val="19"/>
          <w:szCs w:val="19"/>
          <w:lang w:eastAsia="ja-JP"/>
        </w:rPr>
      </w:pPr>
      <w:r w:rsidRPr="002F6A13">
        <w:rPr>
          <w:rFonts w:ascii="Verdana" w:eastAsia="MS Mincho" w:hAnsi="Verdana"/>
          <w:sz w:val="19"/>
          <w:szCs w:val="19"/>
          <w:lang w:eastAsia="ja-JP"/>
        </w:rPr>
        <w:t>Il Responsabile della prevenzione della corruzione può, in qualsiasi momento, richiedere ai Referenti informazioni e dati relativi a determinati settori di attività.</w:t>
      </w:r>
    </w:p>
    <w:p w:rsidR="002F6A13" w:rsidRPr="002F6A13" w:rsidRDefault="002F6A13" w:rsidP="00F64212">
      <w:pPr>
        <w:tabs>
          <w:tab w:val="left" w:pos="0"/>
        </w:tabs>
        <w:overflowPunct/>
        <w:autoSpaceDE/>
        <w:autoSpaceDN/>
        <w:adjustRightInd/>
        <w:ind w:right="47"/>
        <w:jc w:val="both"/>
        <w:textAlignment w:val="auto"/>
        <w:rPr>
          <w:rFonts w:ascii="Verdana" w:eastAsia="MS Mincho" w:hAnsi="Verdana"/>
          <w:sz w:val="19"/>
          <w:szCs w:val="19"/>
          <w:lang w:eastAsia="ja-JP"/>
        </w:rPr>
      </w:pPr>
      <w:r w:rsidRPr="002F6A13">
        <w:rPr>
          <w:rFonts w:ascii="Verdana" w:eastAsia="MS Mincho" w:hAnsi="Verdana"/>
          <w:sz w:val="19"/>
          <w:szCs w:val="19"/>
          <w:lang w:eastAsia="ja-JP"/>
        </w:rPr>
        <w:t>Il Responsabile della prevenzione della corruzione può in ogni momento verificare e chiedere delucidazioni scritte e/o verbali ai Referenti, ai Dirigenti scolastici e al personale docente e ATA su comportamenti che possono integrare, anche solo potenzialmente, ipotesi di corruzione e illegalità.</w:t>
      </w:r>
    </w:p>
    <w:p w:rsidR="002F6A13" w:rsidRPr="002F6A13" w:rsidRDefault="002F6A13" w:rsidP="00F64212">
      <w:pPr>
        <w:tabs>
          <w:tab w:val="left" w:pos="0"/>
        </w:tabs>
        <w:overflowPunct/>
        <w:autoSpaceDE/>
        <w:autoSpaceDN/>
        <w:adjustRightInd/>
        <w:ind w:right="47"/>
        <w:jc w:val="both"/>
        <w:textAlignment w:val="auto"/>
        <w:rPr>
          <w:rFonts w:ascii="Verdana" w:eastAsia="MS Mincho" w:hAnsi="Verdana"/>
          <w:sz w:val="19"/>
          <w:szCs w:val="19"/>
          <w:lang w:eastAsia="ja-JP"/>
        </w:rPr>
      </w:pPr>
      <w:r w:rsidRPr="002F6A13">
        <w:rPr>
          <w:rFonts w:ascii="Verdana" w:eastAsia="MS Mincho" w:hAnsi="Verdana"/>
          <w:sz w:val="19"/>
          <w:szCs w:val="19"/>
          <w:lang w:eastAsia="ja-JP"/>
        </w:rPr>
        <w:t>Il Responsabile della prevenzione della corruzione può monitorare, anche a campione, i rapporti tra le istituzioni scolastiche ed i soggetti che co</w:t>
      </w:r>
      <w:r w:rsidR="00F542EF">
        <w:rPr>
          <w:rFonts w:ascii="Verdana" w:eastAsia="MS Mincho" w:hAnsi="Verdana"/>
          <w:sz w:val="19"/>
          <w:szCs w:val="19"/>
          <w:lang w:eastAsia="ja-JP"/>
        </w:rPr>
        <w:t>n la stessa stipulano contratti</w:t>
      </w:r>
      <w:r w:rsidRPr="002F6A13">
        <w:rPr>
          <w:rFonts w:ascii="Verdana" w:eastAsia="MS Mincho" w:hAnsi="Verdana"/>
          <w:sz w:val="19"/>
          <w:szCs w:val="19"/>
          <w:lang w:eastAsia="ja-JP"/>
        </w:rPr>
        <w:t>, anche verificando eventuali relazioni di parentela o affinità sussistenti tra i titolari, gli amministratori, i soci e i dipendenti degli stessi soggetti ed i Dirigenti ed i dipendenti della specifica scuola.</w:t>
      </w:r>
    </w:p>
    <w:p w:rsidR="002F6A13" w:rsidRPr="002F6A13" w:rsidRDefault="002F6A13" w:rsidP="00F64212">
      <w:pPr>
        <w:tabs>
          <w:tab w:val="left" w:pos="0"/>
        </w:tabs>
        <w:overflowPunct/>
        <w:autoSpaceDE/>
        <w:autoSpaceDN/>
        <w:adjustRightInd/>
        <w:ind w:right="47"/>
        <w:jc w:val="both"/>
        <w:textAlignment w:val="auto"/>
        <w:rPr>
          <w:rFonts w:ascii="Verdana" w:eastAsia="MS Mincho" w:hAnsi="Verdana"/>
          <w:sz w:val="19"/>
          <w:szCs w:val="19"/>
          <w:lang w:eastAsia="ja-JP"/>
        </w:rPr>
      </w:pPr>
      <w:r w:rsidRPr="002F6A13">
        <w:rPr>
          <w:rFonts w:ascii="Verdana" w:eastAsia="MS Mincho" w:hAnsi="Verdana"/>
          <w:sz w:val="19"/>
          <w:szCs w:val="19"/>
          <w:lang w:eastAsia="ja-JP"/>
        </w:rPr>
        <w:t xml:space="preserve">Può, inoltre, effettuare controlli a campione di natura documentale e, in casi di particolare rilevanza, anche mediante sopralluoghi e verifiche </w:t>
      </w:r>
      <w:r w:rsidR="005C0B78">
        <w:rPr>
          <w:rFonts w:ascii="Verdana" w:eastAsia="MS Mincho" w:hAnsi="Verdana"/>
          <w:sz w:val="19"/>
          <w:szCs w:val="19"/>
          <w:lang w:eastAsia="ja-JP"/>
        </w:rPr>
        <w:t xml:space="preserve">ispettive </w:t>
      </w:r>
      <w:r w:rsidRPr="002F6A13">
        <w:rPr>
          <w:rFonts w:ascii="Verdana" w:eastAsia="MS Mincho" w:hAnsi="Verdana"/>
          <w:sz w:val="19"/>
          <w:szCs w:val="19"/>
          <w:lang w:eastAsia="ja-JP"/>
        </w:rPr>
        <w:t>presso le istituzioni scolastiche.</w:t>
      </w:r>
    </w:p>
    <w:p w:rsidR="00064C21" w:rsidRPr="00064C21" w:rsidRDefault="002F6A13" w:rsidP="00F64212">
      <w:pPr>
        <w:tabs>
          <w:tab w:val="left" w:pos="0"/>
        </w:tabs>
        <w:overflowPunct/>
        <w:autoSpaceDE/>
        <w:autoSpaceDN/>
        <w:adjustRightInd/>
        <w:ind w:right="45"/>
        <w:jc w:val="both"/>
        <w:textAlignment w:val="auto"/>
        <w:rPr>
          <w:rFonts w:ascii="Verdana" w:eastAsia="MS Mincho" w:hAnsi="Verdana"/>
          <w:sz w:val="19"/>
          <w:szCs w:val="19"/>
          <w:lang w:eastAsia="ja-JP"/>
        </w:rPr>
      </w:pPr>
      <w:r w:rsidRPr="002F6A13">
        <w:rPr>
          <w:rFonts w:ascii="Verdana" w:eastAsia="MS Mincho" w:hAnsi="Verdana"/>
          <w:sz w:val="19"/>
          <w:szCs w:val="19"/>
          <w:lang w:eastAsia="ja-JP"/>
        </w:rPr>
        <w:t>Il Responsabile della prevenzione della corruzione tiene conto, infine, di segnalazioni/reclami non anonimi</w:t>
      </w:r>
      <w:r w:rsidR="005C0B78">
        <w:rPr>
          <w:rFonts w:ascii="Verdana" w:eastAsia="MS Mincho" w:hAnsi="Verdana"/>
          <w:sz w:val="19"/>
          <w:szCs w:val="19"/>
          <w:lang w:eastAsia="ja-JP"/>
        </w:rPr>
        <w:t>,</w:t>
      </w:r>
      <w:r w:rsidRPr="002F6A13">
        <w:rPr>
          <w:rFonts w:ascii="Verdana" w:eastAsia="MS Mincho" w:hAnsi="Verdana"/>
          <w:sz w:val="19"/>
          <w:szCs w:val="19"/>
          <w:lang w:eastAsia="ja-JP"/>
        </w:rPr>
        <w:t xml:space="preserve"> provenienti da interlocutori istituzionali, da singoli portatori di interessi ovvero da cittadini, </w:t>
      </w:r>
      <w:r w:rsidRPr="00064C21">
        <w:rPr>
          <w:rFonts w:ascii="Verdana" w:eastAsia="MS Mincho" w:hAnsi="Verdana"/>
          <w:sz w:val="19"/>
          <w:szCs w:val="19"/>
          <w:lang w:eastAsia="ja-JP"/>
        </w:rPr>
        <w:t>inoltrate tramite l'indirizzo di posta elettronica</w:t>
      </w:r>
      <w:r w:rsidR="00444366" w:rsidRPr="00064C21">
        <w:rPr>
          <w:rFonts w:ascii="Verdana" w:eastAsia="MS Mincho" w:hAnsi="Verdana"/>
          <w:sz w:val="19"/>
          <w:szCs w:val="19"/>
          <w:lang w:eastAsia="ja-JP"/>
        </w:rPr>
        <w:t>:</w:t>
      </w:r>
    </w:p>
    <w:p w:rsidR="002F6A13" w:rsidRPr="002F6A13" w:rsidRDefault="00E31031" w:rsidP="00F64212">
      <w:pPr>
        <w:tabs>
          <w:tab w:val="left" w:pos="0"/>
        </w:tabs>
        <w:overflowPunct/>
        <w:autoSpaceDE/>
        <w:autoSpaceDN/>
        <w:adjustRightInd/>
        <w:ind w:right="45"/>
        <w:jc w:val="both"/>
        <w:textAlignment w:val="auto"/>
        <w:rPr>
          <w:rFonts w:ascii="Verdana" w:eastAsia="MS Mincho" w:hAnsi="Verdana"/>
          <w:sz w:val="19"/>
          <w:szCs w:val="19"/>
          <w:lang w:eastAsia="ja-JP"/>
        </w:rPr>
      </w:pPr>
      <w:hyperlink r:id="rId42" w:history="1">
        <w:r w:rsidR="00C9006B" w:rsidRPr="00A5681D">
          <w:rPr>
            <w:rStyle w:val="Collegamentoipertestuale"/>
            <w:rFonts w:ascii="Verdana" w:hAnsi="Verdana"/>
            <w:sz w:val="19"/>
            <w:szCs w:val="19"/>
          </w:rPr>
          <w:t>prevenzionecorruzione@istruzioneveneto.it</w:t>
        </w:r>
      </w:hyperlink>
      <w:r w:rsidR="002F6A13" w:rsidRPr="00064C21">
        <w:rPr>
          <w:rFonts w:ascii="Verdana" w:hAnsi="Verdana"/>
          <w:sz w:val="19"/>
          <w:szCs w:val="19"/>
        </w:rPr>
        <w:t>,</w:t>
      </w:r>
      <w:r w:rsidR="00C9006B">
        <w:rPr>
          <w:rFonts w:ascii="Verdana" w:hAnsi="Verdana"/>
          <w:sz w:val="19"/>
          <w:szCs w:val="19"/>
        </w:rPr>
        <w:t xml:space="preserve"> </w:t>
      </w:r>
      <w:r w:rsidR="002F6A13" w:rsidRPr="00064C21">
        <w:rPr>
          <w:rFonts w:ascii="Verdana" w:eastAsia="MS Mincho" w:hAnsi="Verdana"/>
          <w:sz w:val="19"/>
          <w:szCs w:val="19"/>
          <w:lang w:eastAsia="ja-JP"/>
        </w:rPr>
        <w:t>che evidenzino situazioni di anomalia e configurino la possibilità di un rischio probabile di corruzione</w:t>
      </w:r>
      <w:r w:rsidR="002F6A13" w:rsidRPr="002F6A13">
        <w:rPr>
          <w:rFonts w:ascii="Verdana" w:eastAsia="MS Mincho" w:hAnsi="Verdana"/>
          <w:sz w:val="19"/>
          <w:szCs w:val="19"/>
          <w:lang w:eastAsia="ja-JP"/>
        </w:rPr>
        <w:t>.</w:t>
      </w:r>
    </w:p>
    <w:p w:rsidR="00C9006B" w:rsidRDefault="002F6A13" w:rsidP="005D3107">
      <w:pPr>
        <w:tabs>
          <w:tab w:val="left" w:pos="0"/>
        </w:tabs>
        <w:overflowPunct/>
        <w:autoSpaceDE/>
        <w:autoSpaceDN/>
        <w:adjustRightInd/>
        <w:ind w:right="47"/>
        <w:textAlignment w:val="auto"/>
        <w:rPr>
          <w:rFonts w:ascii="Verdana" w:hAnsi="Verdana"/>
          <w:color w:val="000000"/>
          <w:sz w:val="19"/>
          <w:szCs w:val="19"/>
          <w:lang w:eastAsia="ar-SA"/>
        </w:rPr>
        <w:sectPr w:rsidR="00C9006B" w:rsidSect="00EE51B8">
          <w:pgSz w:w="12240" w:h="15840" w:code="1"/>
          <w:pgMar w:top="0" w:right="851" w:bottom="902" w:left="1134" w:header="284" w:footer="720" w:gutter="0"/>
          <w:cols w:space="720"/>
          <w:docGrid w:linePitch="272"/>
        </w:sectPr>
      </w:pPr>
      <w:r w:rsidRPr="002F6A13">
        <w:rPr>
          <w:rFonts w:ascii="Verdana" w:eastAsia="MS Mincho" w:hAnsi="Verdana"/>
          <w:sz w:val="19"/>
          <w:szCs w:val="19"/>
          <w:lang w:eastAsia="ja-JP"/>
        </w:rPr>
        <w:t>Entro il 15 dicembre di ogni anno il Responsabile della prevenzione provvede alla stesura della relazione, di cui all’articolo 1, comma 14, della L. 190/2012</w:t>
      </w:r>
      <w:r w:rsidR="005C0B78">
        <w:rPr>
          <w:rFonts w:ascii="Verdana" w:eastAsia="MS Mincho" w:hAnsi="Verdana"/>
          <w:sz w:val="19"/>
          <w:szCs w:val="19"/>
          <w:lang w:eastAsia="ja-JP"/>
        </w:rPr>
        <w:t>,</w:t>
      </w:r>
      <w:r w:rsidRPr="002F6A13">
        <w:rPr>
          <w:rFonts w:ascii="Verdana" w:eastAsia="MS Mincho" w:hAnsi="Verdana"/>
          <w:sz w:val="19"/>
          <w:szCs w:val="19"/>
          <w:lang w:eastAsia="ja-JP"/>
        </w:rPr>
        <w:t xml:space="preserve"> che riport</w:t>
      </w:r>
      <w:r w:rsidR="005C0B78">
        <w:rPr>
          <w:rFonts w:ascii="Verdana" w:eastAsia="MS Mincho" w:hAnsi="Verdana"/>
          <w:sz w:val="19"/>
          <w:szCs w:val="19"/>
          <w:lang w:eastAsia="ja-JP"/>
        </w:rPr>
        <w:t>a</w:t>
      </w:r>
      <w:r w:rsidRPr="002F6A13">
        <w:rPr>
          <w:rFonts w:ascii="Verdana" w:eastAsia="MS Mincho" w:hAnsi="Verdana"/>
          <w:sz w:val="19"/>
          <w:szCs w:val="19"/>
          <w:lang w:eastAsia="ja-JP"/>
        </w:rPr>
        <w:t xml:space="preserve"> i risultati dell’attività svolta nel corso dell’anno, da inviare all’organo di indirizzo politico e da pubblicare sul sito istituzionale dell’USR </w:t>
      </w:r>
      <w:r w:rsidR="005C0B78">
        <w:rPr>
          <w:rFonts w:ascii="Verdana" w:eastAsia="MS Mincho" w:hAnsi="Verdana"/>
          <w:sz w:val="19"/>
          <w:szCs w:val="19"/>
          <w:lang w:eastAsia="ja-JP"/>
        </w:rPr>
        <w:t xml:space="preserve">per il Veneto </w:t>
      </w:r>
      <w:r w:rsidRPr="002F6A13">
        <w:rPr>
          <w:rFonts w:ascii="Verdana" w:eastAsia="MS Mincho" w:hAnsi="Verdana"/>
          <w:sz w:val="19"/>
          <w:szCs w:val="19"/>
          <w:lang w:eastAsia="ja-JP"/>
        </w:rPr>
        <w:t>nella sezione trasparenza.</w:t>
      </w:r>
      <w:r w:rsidR="003201CC" w:rsidRPr="00E87A7F">
        <w:rPr>
          <w:rFonts w:ascii="Verdana" w:hAnsi="Verdana"/>
          <w:color w:val="000000"/>
          <w:sz w:val="19"/>
          <w:szCs w:val="19"/>
          <w:lang w:eastAsia="ar-SA"/>
        </w:rPr>
        <w:br w:type="page"/>
      </w:r>
      <w:bookmarkStart w:id="68" w:name="_Toc451191193"/>
      <w:bookmarkEnd w:id="68"/>
    </w:p>
    <w:p w:rsidR="00296728" w:rsidRPr="00E87A7F" w:rsidRDefault="00296728" w:rsidP="00E87A7F">
      <w:pPr>
        <w:suppressAutoHyphens/>
        <w:overflowPunct/>
        <w:autoSpaceDE/>
        <w:autoSpaceDN/>
        <w:adjustRightInd/>
        <w:spacing w:before="120"/>
        <w:jc w:val="both"/>
        <w:textAlignment w:val="auto"/>
        <w:rPr>
          <w:rFonts w:ascii="Verdana" w:hAnsi="Verdana"/>
          <w:color w:val="000000"/>
          <w:sz w:val="19"/>
          <w:szCs w:val="19"/>
          <w:lang w:eastAsia="ar-SA"/>
        </w:rPr>
      </w:pPr>
    </w:p>
    <w:p w:rsidR="00550000" w:rsidRDefault="00E01C96" w:rsidP="00EE51B8">
      <w:pPr>
        <w:pStyle w:val="Titolo1"/>
        <w:numPr>
          <w:ilvl w:val="0"/>
          <w:numId w:val="0"/>
        </w:numPr>
        <w:ind w:left="142"/>
      </w:pPr>
      <w:bookmarkStart w:id="69" w:name="_Toc451242551"/>
      <w:r w:rsidRPr="00E87A7F">
        <w:t>CRONOPROGRAMMA PTPC 2016-2018</w:t>
      </w:r>
      <w:bookmarkEnd w:id="69"/>
      <w:r w:rsidR="00550000">
        <w:t xml:space="preserve"> </w:t>
      </w:r>
    </w:p>
    <w:p w:rsidR="004C6954" w:rsidRPr="004C6954" w:rsidRDefault="004C6954" w:rsidP="00C9006B">
      <w:pPr>
        <w:ind w:right="479"/>
        <w:jc w:val="both"/>
        <w:rPr>
          <w:i/>
          <w:lang w:eastAsia="ar-SA"/>
        </w:rPr>
      </w:pPr>
    </w:p>
    <w:tbl>
      <w:tblPr>
        <w:tblStyle w:val="Grigliatabella"/>
        <w:tblW w:w="0" w:type="auto"/>
        <w:jc w:val="center"/>
        <w:tblInd w:w="-1826" w:type="dxa"/>
        <w:tblLayout w:type="fixed"/>
        <w:tblLook w:val="04A0" w:firstRow="1" w:lastRow="0" w:firstColumn="1" w:lastColumn="0" w:noHBand="0" w:noVBand="1"/>
      </w:tblPr>
      <w:tblGrid>
        <w:gridCol w:w="1922"/>
        <w:gridCol w:w="1998"/>
        <w:gridCol w:w="403"/>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709"/>
      </w:tblGrid>
      <w:tr w:rsidR="00201B78" w:rsidRPr="00E87A7F" w:rsidTr="005D3107">
        <w:trPr>
          <w:tblHeader/>
          <w:jc w:val="center"/>
        </w:trPr>
        <w:tc>
          <w:tcPr>
            <w:tcW w:w="1922" w:type="dxa"/>
            <w:vMerge w:val="restart"/>
            <w:shd w:val="clear" w:color="auto" w:fill="C7CCE4" w:themeFill="text2" w:themeFillTint="33"/>
          </w:tcPr>
          <w:p w:rsidR="00201B78" w:rsidRPr="00E87A7F" w:rsidRDefault="00201B78" w:rsidP="00E87A7F">
            <w:pPr>
              <w:spacing w:before="120"/>
              <w:rPr>
                <w:rFonts w:ascii="Verdana" w:hAnsi="Verdana"/>
                <w:b/>
                <w:sz w:val="19"/>
                <w:szCs w:val="19"/>
                <w:lang w:eastAsia="ar-SA"/>
              </w:rPr>
            </w:pPr>
            <w:r w:rsidRPr="00E87A7F">
              <w:rPr>
                <w:rFonts w:ascii="Verdana" w:hAnsi="Verdana"/>
                <w:b/>
                <w:sz w:val="19"/>
                <w:szCs w:val="19"/>
                <w:lang w:eastAsia="ar-SA"/>
              </w:rPr>
              <w:t>ATTIVITA’</w:t>
            </w:r>
          </w:p>
        </w:tc>
        <w:tc>
          <w:tcPr>
            <w:tcW w:w="1998" w:type="dxa"/>
            <w:vMerge w:val="restart"/>
            <w:shd w:val="clear" w:color="auto" w:fill="DEF4FC" w:themeFill="accent2" w:themeFillTint="33"/>
          </w:tcPr>
          <w:p w:rsidR="00201B78" w:rsidRPr="00E87A7F" w:rsidRDefault="00201B78" w:rsidP="00E87A7F">
            <w:pPr>
              <w:spacing w:before="120"/>
              <w:jc w:val="center"/>
              <w:rPr>
                <w:rFonts w:ascii="Verdana" w:hAnsi="Verdana"/>
                <w:b/>
                <w:sz w:val="19"/>
                <w:szCs w:val="19"/>
                <w:lang w:eastAsia="ar-SA"/>
              </w:rPr>
            </w:pPr>
            <w:r w:rsidRPr="00E87A7F">
              <w:rPr>
                <w:rFonts w:ascii="Verdana" w:hAnsi="Verdana"/>
                <w:b/>
                <w:sz w:val="19"/>
                <w:szCs w:val="19"/>
                <w:lang w:eastAsia="ar-SA"/>
              </w:rPr>
              <w:t>AZIONI</w:t>
            </w:r>
          </w:p>
        </w:tc>
        <w:tc>
          <w:tcPr>
            <w:tcW w:w="3379" w:type="dxa"/>
            <w:gridSpan w:val="8"/>
            <w:shd w:val="clear" w:color="auto" w:fill="EDFADC" w:themeFill="accent3" w:themeFillTint="33"/>
          </w:tcPr>
          <w:p w:rsidR="00201B78" w:rsidRPr="00E87A7F" w:rsidRDefault="00201B78" w:rsidP="00E87A7F">
            <w:pPr>
              <w:spacing w:before="120"/>
              <w:jc w:val="center"/>
              <w:rPr>
                <w:rFonts w:ascii="Verdana" w:hAnsi="Verdana"/>
                <w:b/>
                <w:sz w:val="19"/>
                <w:szCs w:val="19"/>
                <w:lang w:eastAsia="ar-SA"/>
              </w:rPr>
            </w:pPr>
            <w:r w:rsidRPr="00E87A7F">
              <w:rPr>
                <w:rFonts w:ascii="Verdana" w:hAnsi="Verdana"/>
                <w:b/>
                <w:sz w:val="19"/>
                <w:szCs w:val="19"/>
                <w:lang w:eastAsia="ar-SA"/>
              </w:rPr>
              <w:t>2016</w:t>
            </w:r>
          </w:p>
        </w:tc>
        <w:tc>
          <w:tcPr>
            <w:tcW w:w="5103" w:type="dxa"/>
            <w:gridSpan w:val="12"/>
            <w:shd w:val="clear" w:color="auto" w:fill="DEF5EE" w:themeFill="accent4" w:themeFillTint="33"/>
          </w:tcPr>
          <w:p w:rsidR="00201B78" w:rsidRPr="00E87A7F" w:rsidRDefault="00201B78" w:rsidP="00E87A7F">
            <w:pPr>
              <w:spacing w:before="120"/>
              <w:jc w:val="center"/>
              <w:rPr>
                <w:rFonts w:ascii="Verdana" w:hAnsi="Verdana"/>
                <w:b/>
                <w:sz w:val="19"/>
                <w:szCs w:val="19"/>
                <w:lang w:eastAsia="ar-SA"/>
              </w:rPr>
            </w:pPr>
            <w:r w:rsidRPr="00E87A7F">
              <w:rPr>
                <w:rFonts w:ascii="Verdana" w:hAnsi="Verdana"/>
                <w:b/>
                <w:sz w:val="19"/>
                <w:szCs w:val="19"/>
                <w:lang w:eastAsia="ar-SA"/>
              </w:rPr>
              <w:t>2017</w:t>
            </w:r>
          </w:p>
        </w:tc>
        <w:tc>
          <w:tcPr>
            <w:tcW w:w="709" w:type="dxa"/>
            <w:shd w:val="clear" w:color="auto" w:fill="FFE5D2" w:themeFill="accent5" w:themeFillTint="33"/>
          </w:tcPr>
          <w:p w:rsidR="00201B78" w:rsidRPr="00E87A7F" w:rsidRDefault="00201B78" w:rsidP="00E87A7F">
            <w:pPr>
              <w:spacing w:before="120"/>
              <w:jc w:val="center"/>
              <w:rPr>
                <w:rFonts w:ascii="Verdana" w:hAnsi="Verdana"/>
                <w:b/>
                <w:sz w:val="19"/>
                <w:szCs w:val="19"/>
                <w:lang w:eastAsia="ar-SA"/>
              </w:rPr>
            </w:pPr>
            <w:r w:rsidRPr="00E87A7F">
              <w:rPr>
                <w:rFonts w:ascii="Verdana" w:hAnsi="Verdana"/>
                <w:b/>
                <w:sz w:val="19"/>
                <w:szCs w:val="19"/>
                <w:lang w:eastAsia="ar-SA"/>
              </w:rPr>
              <w:t>2018</w:t>
            </w:r>
          </w:p>
        </w:tc>
      </w:tr>
      <w:tr w:rsidR="00201B78" w:rsidRPr="00E87A7F" w:rsidTr="005D3107">
        <w:trPr>
          <w:cantSplit/>
          <w:trHeight w:val="1134"/>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vMerge/>
            <w:shd w:val="clear" w:color="auto" w:fill="DEF4FC" w:themeFill="accent2" w:themeFillTint="33"/>
          </w:tcPr>
          <w:p w:rsidR="00201B78" w:rsidRPr="00E87A7F" w:rsidRDefault="00201B78" w:rsidP="00E87A7F">
            <w:pPr>
              <w:spacing w:before="120"/>
              <w:rPr>
                <w:rFonts w:ascii="Verdana" w:hAnsi="Verdana"/>
                <w:sz w:val="19"/>
                <w:szCs w:val="19"/>
                <w:lang w:eastAsia="ar-SA"/>
              </w:rPr>
            </w:pPr>
          </w:p>
        </w:tc>
        <w:tc>
          <w:tcPr>
            <w:tcW w:w="403"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Mag.</w:t>
            </w:r>
          </w:p>
        </w:tc>
        <w:tc>
          <w:tcPr>
            <w:tcW w:w="425"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Giu</w:t>
            </w:r>
          </w:p>
        </w:tc>
        <w:tc>
          <w:tcPr>
            <w:tcW w:w="425"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Lug</w:t>
            </w:r>
          </w:p>
        </w:tc>
        <w:tc>
          <w:tcPr>
            <w:tcW w:w="425"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Ago</w:t>
            </w:r>
          </w:p>
        </w:tc>
        <w:tc>
          <w:tcPr>
            <w:tcW w:w="426"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Sett</w:t>
            </w:r>
          </w:p>
        </w:tc>
        <w:tc>
          <w:tcPr>
            <w:tcW w:w="425"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Ott.</w:t>
            </w:r>
          </w:p>
        </w:tc>
        <w:tc>
          <w:tcPr>
            <w:tcW w:w="425"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Nov</w:t>
            </w:r>
          </w:p>
        </w:tc>
        <w:tc>
          <w:tcPr>
            <w:tcW w:w="425" w:type="dxa"/>
            <w:shd w:val="clear" w:color="auto" w:fill="DBF6B9" w:themeFill="accent3"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Dic</w:t>
            </w:r>
          </w:p>
        </w:tc>
        <w:tc>
          <w:tcPr>
            <w:tcW w:w="426"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Gen.</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Feb</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Mar</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Apr</w:t>
            </w:r>
          </w:p>
        </w:tc>
        <w:tc>
          <w:tcPr>
            <w:tcW w:w="426"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Mag</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Giu</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Lug</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sz w:val="19"/>
                <w:szCs w:val="19"/>
                <w:lang w:eastAsia="ar-SA"/>
              </w:rPr>
            </w:pPr>
            <w:r w:rsidRPr="00E87A7F">
              <w:rPr>
                <w:rFonts w:ascii="Verdana" w:hAnsi="Verdana"/>
                <w:b/>
                <w:sz w:val="19"/>
                <w:szCs w:val="19"/>
                <w:lang w:eastAsia="ar-SA"/>
              </w:rPr>
              <w:t>Ago</w:t>
            </w:r>
          </w:p>
        </w:tc>
        <w:tc>
          <w:tcPr>
            <w:tcW w:w="426"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Sett</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Ott</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Nov</w:t>
            </w:r>
          </w:p>
        </w:tc>
        <w:tc>
          <w:tcPr>
            <w:tcW w:w="425" w:type="dxa"/>
            <w:shd w:val="clear" w:color="auto" w:fill="BEEBDE" w:themeFill="accent4"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Dic</w:t>
            </w:r>
          </w:p>
        </w:tc>
        <w:tc>
          <w:tcPr>
            <w:tcW w:w="709" w:type="dxa"/>
            <w:shd w:val="clear" w:color="auto" w:fill="FFCCA6" w:themeFill="accent5" w:themeFillTint="66"/>
            <w:textDirection w:val="tbRl"/>
          </w:tcPr>
          <w:p w:rsidR="00201B78" w:rsidRPr="00E87A7F" w:rsidRDefault="00201B78" w:rsidP="00E87A7F">
            <w:pPr>
              <w:spacing w:before="120"/>
              <w:ind w:left="113" w:right="113"/>
              <w:rPr>
                <w:rFonts w:ascii="Verdana" w:hAnsi="Verdana"/>
                <w:b/>
                <w:sz w:val="19"/>
                <w:szCs w:val="19"/>
                <w:lang w:eastAsia="ar-SA"/>
              </w:rPr>
            </w:pPr>
            <w:r w:rsidRPr="00E87A7F">
              <w:rPr>
                <w:rFonts w:ascii="Verdana" w:hAnsi="Verdana"/>
                <w:b/>
                <w:sz w:val="19"/>
                <w:szCs w:val="19"/>
                <w:lang w:eastAsia="ar-SA"/>
              </w:rPr>
              <w:t>Gen</w:t>
            </w:r>
          </w:p>
        </w:tc>
      </w:tr>
      <w:tr w:rsidR="00201B78" w:rsidRPr="00E87A7F" w:rsidTr="005D3107">
        <w:trPr>
          <w:tblHeader/>
          <w:jc w:val="center"/>
        </w:trPr>
        <w:tc>
          <w:tcPr>
            <w:tcW w:w="1922" w:type="dxa"/>
            <w:vMerge w:val="restart"/>
            <w:shd w:val="clear" w:color="auto" w:fill="C7CCE4" w:themeFill="tex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Predisposizione del PTPC</w:t>
            </w: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Predisposizione</w:t>
            </w:r>
          </w:p>
        </w:tc>
        <w:tc>
          <w:tcPr>
            <w:tcW w:w="403" w:type="dxa"/>
            <w:shd w:val="clear" w:color="auto" w:fill="92D050"/>
          </w:tcPr>
          <w:p w:rsidR="00201B78" w:rsidRPr="00E87A7F" w:rsidRDefault="00201B78" w:rsidP="00E87A7F">
            <w:pPr>
              <w:spacing w:before="120"/>
              <w:rPr>
                <w:rFonts w:ascii="Verdana" w:hAnsi="Verdana"/>
                <w:sz w:val="19"/>
                <w:szCs w:val="19"/>
                <w:highlight w:val="yellow"/>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Consultazione</w:t>
            </w:r>
          </w:p>
        </w:tc>
        <w:tc>
          <w:tcPr>
            <w:tcW w:w="403" w:type="dxa"/>
            <w:shd w:val="clear" w:color="auto" w:fill="92D050"/>
          </w:tcPr>
          <w:p w:rsidR="00201B78" w:rsidRPr="00E87A7F" w:rsidRDefault="00201B78" w:rsidP="00E87A7F">
            <w:pPr>
              <w:spacing w:before="120"/>
              <w:rPr>
                <w:rFonts w:ascii="Verdana" w:hAnsi="Verdana"/>
                <w:sz w:val="19"/>
                <w:szCs w:val="19"/>
                <w:lang w:eastAsia="ar-SA"/>
              </w:rPr>
            </w:pPr>
          </w:p>
        </w:tc>
        <w:tc>
          <w:tcPr>
            <w:tcW w:w="425" w:type="dxa"/>
            <w:shd w:val="clear" w:color="auto" w:fill="auto"/>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Adozione</w:t>
            </w:r>
          </w:p>
        </w:tc>
        <w:tc>
          <w:tcPr>
            <w:tcW w:w="403" w:type="dxa"/>
            <w:shd w:val="clear" w:color="auto" w:fill="92D050"/>
          </w:tcPr>
          <w:p w:rsidR="00201B78" w:rsidRPr="00E87A7F" w:rsidRDefault="00201B78" w:rsidP="00E87A7F">
            <w:pPr>
              <w:spacing w:before="120"/>
              <w:rPr>
                <w:rFonts w:ascii="Verdana" w:hAnsi="Verdana"/>
                <w:sz w:val="19"/>
                <w:szCs w:val="19"/>
                <w:lang w:eastAsia="ar-SA"/>
              </w:rPr>
            </w:pPr>
          </w:p>
        </w:tc>
        <w:tc>
          <w:tcPr>
            <w:tcW w:w="425" w:type="dxa"/>
            <w:shd w:val="clear" w:color="auto" w:fill="auto"/>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val="restart"/>
            <w:shd w:val="clear" w:color="auto" w:fill="C7CCE4" w:themeFill="tex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Gestione del Rischio</w:t>
            </w: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Analisi e definizione del contesto</w:t>
            </w:r>
          </w:p>
        </w:tc>
        <w:tc>
          <w:tcPr>
            <w:tcW w:w="403"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6"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tcPr>
          <w:p w:rsidR="00201B78" w:rsidRPr="00E87A7F" w:rsidRDefault="00201B78" w:rsidP="00E87A7F">
            <w:pPr>
              <w:spacing w:before="120"/>
              <w:rPr>
                <w:rFonts w:ascii="Verdana" w:hAnsi="Verdana"/>
                <w:sz w:val="19"/>
                <w:szCs w:val="19"/>
                <w:lang w:eastAsia="ar-SA"/>
              </w:rPr>
            </w:pPr>
          </w:p>
        </w:tc>
        <w:tc>
          <w:tcPr>
            <w:tcW w:w="426"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709" w:type="dxa"/>
            <w:tcBorders>
              <w:bottom w:val="single" w:sz="4" w:space="0" w:color="auto"/>
            </w:tcBorders>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Mappatura dei processi - Identificazione e analisi dei rischi</w:t>
            </w:r>
          </w:p>
        </w:tc>
        <w:tc>
          <w:tcPr>
            <w:tcW w:w="403" w:type="dxa"/>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6"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6"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6"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6"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Valutazione del rischio</w:t>
            </w:r>
          </w:p>
        </w:tc>
        <w:tc>
          <w:tcPr>
            <w:tcW w:w="403"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6"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709" w:type="dxa"/>
            <w:shd w:val="clear" w:color="auto" w:fill="FFC000"/>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Trattamento del rischio</w:t>
            </w:r>
          </w:p>
        </w:tc>
        <w:tc>
          <w:tcPr>
            <w:tcW w:w="403"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709" w:type="dxa"/>
            <w:shd w:val="clear" w:color="auto" w:fill="FFC000"/>
          </w:tcPr>
          <w:p w:rsidR="00201B78" w:rsidRPr="00E87A7F" w:rsidRDefault="00201B78" w:rsidP="00E87A7F">
            <w:pPr>
              <w:spacing w:before="120"/>
              <w:rPr>
                <w:rFonts w:ascii="Verdana" w:hAnsi="Verdana"/>
                <w:sz w:val="19"/>
                <w:szCs w:val="19"/>
                <w:lang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 xml:space="preserve">Verifica dell’efficacia del </w:t>
            </w:r>
            <w:r w:rsidR="009D4878">
              <w:rPr>
                <w:rFonts w:ascii="Verdana" w:hAnsi="Verdana"/>
                <w:sz w:val="19"/>
                <w:szCs w:val="19"/>
                <w:lang w:eastAsia="ar-SA"/>
              </w:rPr>
              <w:t>Piano</w:t>
            </w:r>
            <w:r w:rsidRPr="00E87A7F">
              <w:rPr>
                <w:rFonts w:ascii="Verdana" w:hAnsi="Verdana"/>
                <w:sz w:val="19"/>
                <w:szCs w:val="19"/>
                <w:lang w:eastAsia="ar-SA"/>
              </w:rPr>
              <w:t xml:space="preserve"> ed eventuale modifica</w:t>
            </w:r>
          </w:p>
        </w:tc>
        <w:tc>
          <w:tcPr>
            <w:tcW w:w="403"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C000"/>
          </w:tcPr>
          <w:p w:rsidR="00201B78" w:rsidRPr="00E87A7F" w:rsidRDefault="00201B78" w:rsidP="00E87A7F">
            <w:pPr>
              <w:spacing w:before="120"/>
              <w:rPr>
                <w:rFonts w:ascii="Verdana" w:hAnsi="Verdana"/>
                <w:sz w:val="19"/>
                <w:szCs w:val="19"/>
                <w:lang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201B78" w:rsidRPr="000A1891" w:rsidTr="005D3107">
        <w:trPr>
          <w:tblHeader/>
          <w:jc w:val="center"/>
        </w:trPr>
        <w:tc>
          <w:tcPr>
            <w:tcW w:w="1922" w:type="dxa"/>
            <w:vMerge w:val="restart"/>
            <w:shd w:val="clear" w:color="auto" w:fill="C7CCE4" w:themeFill="tex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Adempimenti attuativi del PTPC e L. 190/2012</w:t>
            </w: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val="en-US" w:eastAsia="ar-SA"/>
              </w:rPr>
            </w:pPr>
            <w:r w:rsidRPr="00E87A7F">
              <w:rPr>
                <w:rFonts w:ascii="Verdana" w:hAnsi="Verdana"/>
                <w:sz w:val="19"/>
                <w:szCs w:val="19"/>
                <w:lang w:val="en-US" w:eastAsia="ar-SA"/>
              </w:rPr>
              <w:t>Relazione annuale RPC art. 1, co. 14 L. 190/2012</w:t>
            </w:r>
          </w:p>
        </w:tc>
        <w:tc>
          <w:tcPr>
            <w:tcW w:w="403" w:type="dxa"/>
          </w:tcPr>
          <w:p w:rsidR="00201B78" w:rsidRPr="00E87A7F" w:rsidRDefault="00201B78" w:rsidP="00E87A7F">
            <w:pPr>
              <w:spacing w:before="120"/>
              <w:rPr>
                <w:rFonts w:ascii="Verdana" w:hAnsi="Verdana"/>
                <w:sz w:val="19"/>
                <w:szCs w:val="19"/>
                <w:lang w:val="en-US" w:eastAsia="ar-SA"/>
              </w:rPr>
            </w:pPr>
          </w:p>
        </w:tc>
        <w:tc>
          <w:tcPr>
            <w:tcW w:w="425" w:type="dxa"/>
          </w:tcPr>
          <w:p w:rsidR="00201B78" w:rsidRPr="00E87A7F" w:rsidRDefault="00201B78" w:rsidP="00E87A7F">
            <w:pPr>
              <w:spacing w:before="120"/>
              <w:rPr>
                <w:rFonts w:ascii="Verdana" w:hAnsi="Verdana"/>
                <w:sz w:val="19"/>
                <w:szCs w:val="19"/>
                <w:lang w:val="en-US" w:eastAsia="ar-SA"/>
              </w:rPr>
            </w:pPr>
          </w:p>
        </w:tc>
        <w:tc>
          <w:tcPr>
            <w:tcW w:w="425" w:type="dxa"/>
          </w:tcPr>
          <w:p w:rsidR="00201B78" w:rsidRPr="00E87A7F" w:rsidRDefault="00201B78" w:rsidP="00E87A7F">
            <w:pPr>
              <w:spacing w:before="120"/>
              <w:rPr>
                <w:rFonts w:ascii="Verdana" w:hAnsi="Verdana"/>
                <w:sz w:val="19"/>
                <w:szCs w:val="19"/>
                <w:lang w:val="en-US" w:eastAsia="ar-SA"/>
              </w:rPr>
            </w:pPr>
          </w:p>
        </w:tc>
        <w:tc>
          <w:tcPr>
            <w:tcW w:w="425" w:type="dxa"/>
          </w:tcPr>
          <w:p w:rsidR="00201B78" w:rsidRPr="00E87A7F" w:rsidRDefault="00201B78" w:rsidP="00E87A7F">
            <w:pPr>
              <w:spacing w:before="120"/>
              <w:rPr>
                <w:rFonts w:ascii="Verdana" w:hAnsi="Verdana"/>
                <w:sz w:val="19"/>
                <w:szCs w:val="19"/>
                <w:lang w:val="en-US" w:eastAsia="ar-SA"/>
              </w:rPr>
            </w:pPr>
          </w:p>
        </w:tc>
        <w:tc>
          <w:tcPr>
            <w:tcW w:w="426" w:type="dxa"/>
          </w:tcPr>
          <w:p w:rsidR="00201B78" w:rsidRPr="00E87A7F" w:rsidRDefault="00201B78" w:rsidP="00E87A7F">
            <w:pPr>
              <w:spacing w:before="120"/>
              <w:rPr>
                <w:rFonts w:ascii="Verdana" w:hAnsi="Verdana"/>
                <w:sz w:val="19"/>
                <w:szCs w:val="19"/>
                <w:lang w:val="en-US" w:eastAsia="ar-SA"/>
              </w:rPr>
            </w:pPr>
          </w:p>
        </w:tc>
        <w:tc>
          <w:tcPr>
            <w:tcW w:w="425" w:type="dxa"/>
          </w:tcPr>
          <w:p w:rsidR="00201B78" w:rsidRPr="00E87A7F" w:rsidRDefault="00201B78" w:rsidP="00E87A7F">
            <w:pPr>
              <w:spacing w:before="120"/>
              <w:rPr>
                <w:rFonts w:ascii="Verdana" w:hAnsi="Verdana"/>
                <w:sz w:val="19"/>
                <w:szCs w:val="19"/>
                <w:lang w:val="en-US" w:eastAsia="ar-SA"/>
              </w:rPr>
            </w:pPr>
          </w:p>
        </w:tc>
        <w:tc>
          <w:tcPr>
            <w:tcW w:w="425" w:type="dxa"/>
          </w:tcPr>
          <w:p w:rsidR="00201B78" w:rsidRPr="00E87A7F" w:rsidRDefault="00201B78" w:rsidP="00E87A7F">
            <w:pPr>
              <w:spacing w:before="120"/>
              <w:rPr>
                <w:rFonts w:ascii="Verdana" w:hAnsi="Verdana"/>
                <w:sz w:val="19"/>
                <w:szCs w:val="19"/>
                <w:lang w:val="en-US" w:eastAsia="ar-SA"/>
              </w:rPr>
            </w:pPr>
          </w:p>
        </w:tc>
        <w:tc>
          <w:tcPr>
            <w:tcW w:w="425" w:type="dxa"/>
          </w:tcPr>
          <w:p w:rsidR="00201B78" w:rsidRPr="00E87A7F" w:rsidRDefault="00201B78" w:rsidP="00E87A7F">
            <w:pPr>
              <w:spacing w:before="120"/>
              <w:rPr>
                <w:rFonts w:ascii="Verdana" w:hAnsi="Verdana"/>
                <w:sz w:val="19"/>
                <w:szCs w:val="19"/>
                <w:lang w:val="en-US" w:eastAsia="ar-SA"/>
              </w:rPr>
            </w:pPr>
          </w:p>
        </w:tc>
        <w:tc>
          <w:tcPr>
            <w:tcW w:w="426" w:type="dxa"/>
            <w:shd w:val="clear" w:color="auto" w:fill="FF0000"/>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c>
          <w:tcPr>
            <w:tcW w:w="425" w:type="dxa"/>
            <w:shd w:val="clear" w:color="auto" w:fill="FF0000"/>
          </w:tcPr>
          <w:p w:rsidR="00201B78" w:rsidRPr="00E87A7F" w:rsidRDefault="00201B78" w:rsidP="00E87A7F">
            <w:pPr>
              <w:spacing w:before="120"/>
              <w:rPr>
                <w:rFonts w:ascii="Verdana" w:hAnsi="Verdana"/>
                <w:sz w:val="19"/>
                <w:szCs w:val="19"/>
                <w:lang w:val="en-US"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val="en-US" w:eastAsia="ar-SA"/>
              </w:rPr>
            </w:pPr>
          </w:p>
        </w:tc>
      </w:tr>
      <w:tr w:rsidR="00201B78" w:rsidRPr="00E87A7F" w:rsidTr="005D3107">
        <w:trPr>
          <w:tblHeader/>
          <w:jc w:val="center"/>
        </w:trPr>
        <w:tc>
          <w:tcPr>
            <w:tcW w:w="1922" w:type="dxa"/>
            <w:vMerge/>
            <w:shd w:val="clear" w:color="auto" w:fill="C7CCE4" w:themeFill="text2" w:themeFillTint="33"/>
          </w:tcPr>
          <w:p w:rsidR="00201B78" w:rsidRPr="00E87A7F" w:rsidRDefault="00201B78" w:rsidP="00E87A7F">
            <w:pPr>
              <w:spacing w:before="120"/>
              <w:rPr>
                <w:rFonts w:ascii="Verdana" w:hAnsi="Verdana"/>
                <w:sz w:val="19"/>
                <w:szCs w:val="19"/>
                <w:lang w:val="en-US" w:eastAsia="ar-SA"/>
              </w:rPr>
            </w:pPr>
          </w:p>
        </w:tc>
        <w:tc>
          <w:tcPr>
            <w:tcW w:w="1998" w:type="dxa"/>
            <w:shd w:val="clear" w:color="auto" w:fill="DEF4FC" w:themeFill="accent2" w:themeFillTint="33"/>
          </w:tcPr>
          <w:p w:rsidR="00201B78" w:rsidRPr="00E87A7F" w:rsidRDefault="00201B78" w:rsidP="00E87A7F">
            <w:pPr>
              <w:spacing w:before="120"/>
              <w:rPr>
                <w:rFonts w:ascii="Verdana" w:hAnsi="Verdana"/>
                <w:sz w:val="19"/>
                <w:szCs w:val="19"/>
                <w:lang w:eastAsia="ar-SA"/>
              </w:rPr>
            </w:pPr>
            <w:r w:rsidRPr="00E87A7F">
              <w:rPr>
                <w:rFonts w:ascii="Verdana" w:hAnsi="Verdana"/>
                <w:sz w:val="19"/>
                <w:szCs w:val="19"/>
                <w:lang w:eastAsia="ar-SA"/>
              </w:rPr>
              <w:t>Adempimento art. 1 comma 32 L. 190/2012 – Comunicazione dati bandi di gara e contratti</w:t>
            </w:r>
          </w:p>
        </w:tc>
        <w:tc>
          <w:tcPr>
            <w:tcW w:w="403"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5" w:type="dxa"/>
          </w:tcPr>
          <w:p w:rsidR="00201B78" w:rsidRPr="00E87A7F" w:rsidRDefault="00201B78" w:rsidP="00E87A7F">
            <w:pPr>
              <w:spacing w:before="120"/>
              <w:rPr>
                <w:rFonts w:ascii="Verdana" w:hAnsi="Verdana"/>
                <w:sz w:val="19"/>
                <w:szCs w:val="19"/>
                <w:lang w:eastAsia="ar-SA"/>
              </w:rPr>
            </w:pPr>
          </w:p>
        </w:tc>
        <w:tc>
          <w:tcPr>
            <w:tcW w:w="426" w:type="dxa"/>
            <w:shd w:val="clear" w:color="auto" w:fill="FF0000"/>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6"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FFFF" w:themeFill="background1"/>
          </w:tcPr>
          <w:p w:rsidR="00201B78" w:rsidRPr="00E87A7F" w:rsidRDefault="00201B78" w:rsidP="00E87A7F">
            <w:pPr>
              <w:spacing w:before="120"/>
              <w:rPr>
                <w:rFonts w:ascii="Verdana" w:hAnsi="Verdana"/>
                <w:sz w:val="19"/>
                <w:szCs w:val="19"/>
                <w:lang w:eastAsia="ar-SA"/>
              </w:rPr>
            </w:pPr>
          </w:p>
        </w:tc>
        <w:tc>
          <w:tcPr>
            <w:tcW w:w="425" w:type="dxa"/>
            <w:shd w:val="clear" w:color="auto" w:fill="FF0000"/>
          </w:tcPr>
          <w:p w:rsidR="00201B78" w:rsidRPr="00E87A7F" w:rsidRDefault="00201B78" w:rsidP="00E87A7F">
            <w:pPr>
              <w:spacing w:before="120"/>
              <w:rPr>
                <w:rFonts w:ascii="Verdana" w:hAnsi="Verdana"/>
                <w:sz w:val="19"/>
                <w:szCs w:val="19"/>
                <w:lang w:eastAsia="ar-SA"/>
              </w:rPr>
            </w:pPr>
          </w:p>
        </w:tc>
        <w:tc>
          <w:tcPr>
            <w:tcW w:w="709" w:type="dxa"/>
            <w:shd w:val="clear" w:color="auto" w:fill="FFFFFF" w:themeFill="background1"/>
          </w:tcPr>
          <w:p w:rsidR="00201B78" w:rsidRPr="00E87A7F" w:rsidRDefault="00201B78" w:rsidP="00E87A7F">
            <w:pPr>
              <w:spacing w:before="120"/>
              <w:rPr>
                <w:rFonts w:ascii="Verdana" w:hAnsi="Verdana"/>
                <w:sz w:val="19"/>
                <w:szCs w:val="19"/>
                <w:lang w:eastAsia="ar-SA"/>
              </w:rPr>
            </w:pPr>
          </w:p>
        </w:tc>
      </w:tr>
      <w:tr w:rsidR="00B507C5" w:rsidRPr="00E87A7F" w:rsidTr="005D3107">
        <w:trPr>
          <w:tblHeader/>
          <w:jc w:val="center"/>
        </w:trPr>
        <w:tc>
          <w:tcPr>
            <w:tcW w:w="1922" w:type="dxa"/>
            <w:vMerge w:val="restart"/>
            <w:shd w:val="clear" w:color="auto" w:fill="C7CCE4" w:themeFill="tex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Misure Previste dalla L. 190/2012 e PNA</w:t>
            </w: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Adozione di misure per la tutela del whistleblower</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709"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r>
      <w:tr w:rsidR="00B507C5" w:rsidRPr="00E87A7F" w:rsidTr="005D3107">
        <w:trPr>
          <w:tblHeader/>
          <w:jc w:val="center"/>
        </w:trPr>
        <w:tc>
          <w:tcPr>
            <w:tcW w:w="1922" w:type="dxa"/>
            <w:vMerge/>
            <w:shd w:val="clear" w:color="auto" w:fill="C7CCE4" w:themeFill="text2" w:themeFillTint="33"/>
          </w:tcPr>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Formazione</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c>
          <w:tcPr>
            <w:tcW w:w="709" w:type="dxa"/>
            <w:shd w:val="clear" w:color="auto" w:fill="9DE1CF" w:themeFill="accent4" w:themeFillTint="99"/>
          </w:tcPr>
          <w:p w:rsidR="00B507C5" w:rsidRPr="00E87A7F" w:rsidRDefault="00B507C5" w:rsidP="00E87A7F">
            <w:pPr>
              <w:spacing w:before="120"/>
              <w:rPr>
                <w:rFonts w:ascii="Verdana" w:hAnsi="Verdana"/>
                <w:sz w:val="19"/>
                <w:szCs w:val="19"/>
                <w:highlight w:val="magenta"/>
                <w:lang w:eastAsia="ar-SA"/>
              </w:rPr>
            </w:pPr>
          </w:p>
        </w:tc>
      </w:tr>
      <w:tr w:rsidR="00B507C5" w:rsidRPr="00E87A7F" w:rsidTr="005D3107">
        <w:trPr>
          <w:tblHeader/>
          <w:jc w:val="center"/>
        </w:trPr>
        <w:tc>
          <w:tcPr>
            <w:tcW w:w="1922" w:type="dxa"/>
            <w:vMerge/>
            <w:shd w:val="clear" w:color="auto" w:fill="C7CCE4" w:themeFill="text2" w:themeFillTint="33"/>
          </w:tcPr>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eastAsiaTheme="majorEastAsia" w:hAnsi="Verdana"/>
                <w:sz w:val="19"/>
                <w:szCs w:val="19"/>
                <w:lang w:eastAsia="ar-SA"/>
              </w:rPr>
              <w:t>Protocolli afferenti l’area di “Affidamento di lavori, servizi e forniture”</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709"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r>
      <w:tr w:rsidR="00B507C5" w:rsidRPr="00E87A7F" w:rsidTr="005D3107">
        <w:trPr>
          <w:tblHeader/>
          <w:jc w:val="center"/>
        </w:trPr>
        <w:tc>
          <w:tcPr>
            <w:tcW w:w="1922" w:type="dxa"/>
            <w:vMerge/>
            <w:shd w:val="clear" w:color="auto" w:fill="C7CCE4" w:themeFill="text2" w:themeFillTint="33"/>
          </w:tcPr>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Realizzazione del sistema di monitoraggio del rispetto dei termini, previsti dalla legge o dal regolamento, per la conclusione dei procedimenti (par. B1.1.3 Allegato 1; Tavola 14)</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6"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425"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c>
          <w:tcPr>
            <w:tcW w:w="709" w:type="dxa"/>
            <w:shd w:val="clear" w:color="auto" w:fill="9DE1CF" w:themeFill="accent4" w:themeFillTint="99"/>
          </w:tcPr>
          <w:p w:rsidR="00B507C5" w:rsidRPr="00E87A7F" w:rsidRDefault="00B507C5" w:rsidP="00E87A7F">
            <w:pPr>
              <w:spacing w:before="120"/>
              <w:rPr>
                <w:rFonts w:ascii="Verdana" w:hAnsi="Verdana"/>
                <w:sz w:val="19"/>
                <w:szCs w:val="19"/>
                <w:lang w:eastAsia="ar-SA"/>
              </w:rPr>
            </w:pPr>
          </w:p>
        </w:tc>
      </w:tr>
      <w:tr w:rsidR="00B507C5" w:rsidRPr="00E87A7F" w:rsidTr="005D3107">
        <w:trPr>
          <w:tblHeader/>
          <w:jc w:val="center"/>
        </w:trPr>
        <w:tc>
          <w:tcPr>
            <w:tcW w:w="1922" w:type="dxa"/>
            <w:vMerge w:val="restart"/>
            <w:shd w:val="clear" w:color="auto" w:fill="C7CCE4" w:themeFill="text2" w:themeFillTint="33"/>
          </w:tcPr>
          <w:p w:rsidR="00B507C5" w:rsidRPr="00E87A7F" w:rsidRDefault="00B507C5" w:rsidP="00E87A7F">
            <w:pPr>
              <w:spacing w:before="120"/>
              <w:rPr>
                <w:rFonts w:ascii="Verdana" w:hAnsi="Verdana"/>
                <w:sz w:val="19"/>
                <w:szCs w:val="19"/>
                <w:lang w:eastAsia="ar-SA"/>
              </w:rPr>
            </w:pPr>
            <w:r w:rsidRPr="00E87A7F">
              <w:rPr>
                <w:rFonts w:ascii="Verdana" w:eastAsiaTheme="majorEastAsia" w:hAnsi="Verdana"/>
                <w:sz w:val="19"/>
                <w:szCs w:val="19"/>
                <w:lang w:eastAsia="ar-SA"/>
              </w:rPr>
              <w:lastRenderedPageBreak/>
              <w:t>ALTRE INIZIATIVE</w:t>
            </w:r>
          </w:p>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eastAsiaTheme="majorEastAsia" w:hAnsi="Verdana"/>
                <w:sz w:val="19"/>
                <w:szCs w:val="19"/>
                <w:lang w:eastAsia="ar-SA"/>
              </w:rPr>
              <w:t>Indicazione delle iniziative previste nell’ambito dell’erogazione di sovvenzioni, contributi, sussidi, ausili finanziari nonché attribuzione di vantaggi economici di qualunque genere</w:t>
            </w:r>
          </w:p>
          <w:p w:rsidR="00B507C5" w:rsidRPr="00E87A7F" w:rsidRDefault="00B507C5" w:rsidP="00834B76">
            <w:pPr>
              <w:spacing w:before="120"/>
              <w:jc w:val="center"/>
              <w:rPr>
                <w:rFonts w:ascii="Verdana" w:hAnsi="Verdana"/>
                <w:sz w:val="19"/>
                <w:szCs w:val="19"/>
                <w:lang w:eastAsia="ar-SA"/>
              </w:rPr>
            </w:pP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709" w:type="dxa"/>
            <w:shd w:val="clear" w:color="auto" w:fill="FFFF00"/>
          </w:tcPr>
          <w:p w:rsidR="00B507C5" w:rsidRPr="00E87A7F" w:rsidRDefault="00B507C5" w:rsidP="00E87A7F">
            <w:pPr>
              <w:spacing w:before="120"/>
              <w:rPr>
                <w:rFonts w:ascii="Verdana" w:hAnsi="Verdana"/>
                <w:sz w:val="19"/>
                <w:szCs w:val="19"/>
                <w:lang w:eastAsia="ar-SA"/>
              </w:rPr>
            </w:pPr>
          </w:p>
        </w:tc>
      </w:tr>
      <w:tr w:rsidR="00B507C5" w:rsidRPr="00E87A7F" w:rsidTr="005D3107">
        <w:trPr>
          <w:tblHeader/>
          <w:jc w:val="center"/>
        </w:trPr>
        <w:tc>
          <w:tcPr>
            <w:tcW w:w="1922" w:type="dxa"/>
            <w:vMerge/>
            <w:shd w:val="clear" w:color="auto" w:fill="C7CCE4" w:themeFill="text2" w:themeFillTint="33"/>
          </w:tcPr>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eastAsiaTheme="majorEastAsia" w:hAnsi="Verdana"/>
                <w:sz w:val="19"/>
                <w:szCs w:val="19"/>
                <w:lang w:eastAsia="ar-SA"/>
              </w:rPr>
              <w:t>Le scuole paritarie</w:t>
            </w:r>
          </w:p>
          <w:p w:rsidR="00B507C5" w:rsidRPr="00E87A7F" w:rsidRDefault="00B507C5" w:rsidP="00E87A7F">
            <w:pPr>
              <w:spacing w:before="120"/>
              <w:rPr>
                <w:rFonts w:ascii="Verdana" w:hAnsi="Verdana"/>
                <w:sz w:val="19"/>
                <w:szCs w:val="19"/>
                <w:lang w:eastAsia="ar-SA"/>
              </w:rPr>
            </w:pP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6"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425" w:type="dxa"/>
            <w:shd w:val="clear" w:color="auto" w:fill="FFFF00"/>
          </w:tcPr>
          <w:p w:rsidR="00B507C5" w:rsidRPr="00E87A7F" w:rsidRDefault="00B507C5" w:rsidP="00E87A7F">
            <w:pPr>
              <w:spacing w:before="120"/>
              <w:rPr>
                <w:rFonts w:ascii="Verdana" w:hAnsi="Verdana"/>
                <w:sz w:val="19"/>
                <w:szCs w:val="19"/>
                <w:lang w:eastAsia="ar-SA"/>
              </w:rPr>
            </w:pPr>
          </w:p>
        </w:tc>
        <w:tc>
          <w:tcPr>
            <w:tcW w:w="709" w:type="dxa"/>
            <w:shd w:val="clear" w:color="auto" w:fill="FFFF00"/>
          </w:tcPr>
          <w:p w:rsidR="00B507C5" w:rsidRPr="00E87A7F" w:rsidRDefault="00B507C5" w:rsidP="00E87A7F">
            <w:pPr>
              <w:spacing w:before="120"/>
              <w:rPr>
                <w:rFonts w:ascii="Verdana" w:hAnsi="Verdana"/>
                <w:sz w:val="19"/>
                <w:szCs w:val="19"/>
                <w:lang w:eastAsia="ar-SA"/>
              </w:rPr>
            </w:pPr>
          </w:p>
        </w:tc>
      </w:tr>
      <w:tr w:rsidR="00B507C5" w:rsidRPr="00E87A7F" w:rsidTr="005D3107">
        <w:trPr>
          <w:tblHeader/>
          <w:jc w:val="center"/>
        </w:trPr>
        <w:tc>
          <w:tcPr>
            <w:tcW w:w="1922" w:type="dxa"/>
            <w:vMerge w:val="restart"/>
            <w:shd w:val="clear" w:color="auto" w:fill="C7CCE4" w:themeFill="tex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Aggiornamento del PTPC</w:t>
            </w: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Predisposizione</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709" w:type="dxa"/>
            <w:shd w:val="clear" w:color="auto" w:fill="5967AF" w:themeFill="text2" w:themeFillTint="99"/>
          </w:tcPr>
          <w:p w:rsidR="00B507C5" w:rsidRPr="00E87A7F" w:rsidRDefault="00B507C5" w:rsidP="00E87A7F">
            <w:pPr>
              <w:spacing w:before="120"/>
              <w:rPr>
                <w:rFonts w:ascii="Verdana" w:hAnsi="Verdana"/>
                <w:sz w:val="19"/>
                <w:szCs w:val="19"/>
                <w:lang w:eastAsia="ar-SA"/>
              </w:rPr>
            </w:pPr>
          </w:p>
        </w:tc>
      </w:tr>
      <w:tr w:rsidR="00B507C5" w:rsidRPr="00E87A7F" w:rsidTr="005D3107">
        <w:trPr>
          <w:tblHeader/>
          <w:jc w:val="center"/>
        </w:trPr>
        <w:tc>
          <w:tcPr>
            <w:tcW w:w="1922" w:type="dxa"/>
            <w:vMerge/>
            <w:shd w:val="clear" w:color="auto" w:fill="C7CCE4" w:themeFill="text2" w:themeFillTint="33"/>
          </w:tcPr>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Consultazione</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709" w:type="dxa"/>
            <w:shd w:val="clear" w:color="auto" w:fill="5967AF" w:themeFill="text2" w:themeFillTint="99"/>
          </w:tcPr>
          <w:p w:rsidR="00B507C5" w:rsidRPr="00E87A7F" w:rsidRDefault="00B507C5" w:rsidP="00E87A7F">
            <w:pPr>
              <w:spacing w:before="120"/>
              <w:rPr>
                <w:rFonts w:ascii="Verdana" w:hAnsi="Verdana"/>
                <w:sz w:val="19"/>
                <w:szCs w:val="19"/>
                <w:lang w:eastAsia="ar-SA"/>
              </w:rPr>
            </w:pPr>
          </w:p>
        </w:tc>
      </w:tr>
      <w:tr w:rsidR="00B507C5" w:rsidRPr="00E87A7F" w:rsidTr="005D3107">
        <w:trPr>
          <w:tblHeader/>
          <w:jc w:val="center"/>
        </w:trPr>
        <w:tc>
          <w:tcPr>
            <w:tcW w:w="1922" w:type="dxa"/>
            <w:vMerge/>
            <w:shd w:val="clear" w:color="auto" w:fill="C7CCE4" w:themeFill="text2" w:themeFillTint="33"/>
          </w:tcPr>
          <w:p w:rsidR="00B507C5" w:rsidRPr="00E87A7F" w:rsidRDefault="00B507C5" w:rsidP="00E87A7F">
            <w:pPr>
              <w:spacing w:before="120"/>
              <w:rPr>
                <w:rFonts w:ascii="Verdana" w:hAnsi="Verdana"/>
                <w:sz w:val="19"/>
                <w:szCs w:val="19"/>
                <w:lang w:eastAsia="ar-SA"/>
              </w:rPr>
            </w:pPr>
          </w:p>
        </w:tc>
        <w:tc>
          <w:tcPr>
            <w:tcW w:w="1998" w:type="dxa"/>
            <w:shd w:val="clear" w:color="auto" w:fill="DEF4FC" w:themeFill="accent2" w:themeFillTint="33"/>
          </w:tcPr>
          <w:p w:rsidR="00B507C5" w:rsidRPr="00E87A7F" w:rsidRDefault="00B507C5" w:rsidP="00E87A7F">
            <w:pPr>
              <w:spacing w:before="120"/>
              <w:rPr>
                <w:rFonts w:ascii="Verdana" w:hAnsi="Verdana"/>
                <w:sz w:val="19"/>
                <w:szCs w:val="19"/>
                <w:lang w:eastAsia="ar-SA"/>
              </w:rPr>
            </w:pPr>
            <w:r w:rsidRPr="00E87A7F">
              <w:rPr>
                <w:rFonts w:ascii="Verdana" w:hAnsi="Verdana"/>
                <w:sz w:val="19"/>
                <w:szCs w:val="19"/>
                <w:lang w:eastAsia="ar-SA"/>
              </w:rPr>
              <w:t>Adozione</w:t>
            </w:r>
          </w:p>
        </w:tc>
        <w:tc>
          <w:tcPr>
            <w:tcW w:w="403"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5" w:type="dxa"/>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6"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425" w:type="dxa"/>
            <w:shd w:val="clear" w:color="auto" w:fill="FFFFFF" w:themeFill="background1"/>
          </w:tcPr>
          <w:p w:rsidR="00B507C5" w:rsidRPr="00E87A7F" w:rsidRDefault="00B507C5" w:rsidP="00E87A7F">
            <w:pPr>
              <w:spacing w:before="120"/>
              <w:rPr>
                <w:rFonts w:ascii="Verdana" w:hAnsi="Verdana"/>
                <w:sz w:val="19"/>
                <w:szCs w:val="19"/>
                <w:lang w:eastAsia="ar-SA"/>
              </w:rPr>
            </w:pPr>
          </w:p>
        </w:tc>
        <w:tc>
          <w:tcPr>
            <w:tcW w:w="709" w:type="dxa"/>
            <w:shd w:val="clear" w:color="auto" w:fill="5967AF" w:themeFill="text2" w:themeFillTint="99"/>
          </w:tcPr>
          <w:p w:rsidR="00B507C5" w:rsidRPr="00E87A7F" w:rsidRDefault="00B507C5" w:rsidP="00E87A7F">
            <w:pPr>
              <w:spacing w:before="120"/>
              <w:rPr>
                <w:rFonts w:ascii="Verdana" w:hAnsi="Verdana"/>
                <w:sz w:val="19"/>
                <w:szCs w:val="19"/>
                <w:lang w:eastAsia="ar-SA"/>
              </w:rPr>
            </w:pPr>
          </w:p>
        </w:tc>
      </w:tr>
    </w:tbl>
    <w:p w:rsidR="006D2639" w:rsidRDefault="006D2639" w:rsidP="00244F50">
      <w:pPr>
        <w:rPr>
          <w:lang w:eastAsia="ar-SA"/>
        </w:rPr>
      </w:pPr>
    </w:p>
    <w:p w:rsidR="006D2639" w:rsidRDefault="006D2639" w:rsidP="006D2639">
      <w:pPr>
        <w:rPr>
          <w:lang w:eastAsia="ar-SA"/>
        </w:rPr>
      </w:pPr>
    </w:p>
    <w:p w:rsidR="007217B9" w:rsidRDefault="007217B9" w:rsidP="006D2639">
      <w:pPr>
        <w:rPr>
          <w:lang w:eastAsia="ar-SA"/>
        </w:rPr>
      </w:pPr>
    </w:p>
    <w:p w:rsidR="00702AB6" w:rsidRDefault="00702AB6" w:rsidP="006D2639">
      <w:pPr>
        <w:rPr>
          <w:lang w:eastAsia="ar-SA"/>
        </w:rPr>
      </w:pPr>
    </w:p>
    <w:p w:rsidR="00702AB6" w:rsidRDefault="00702AB6" w:rsidP="006D2639">
      <w:pPr>
        <w:rPr>
          <w:lang w:eastAsia="ar-SA"/>
        </w:rPr>
      </w:pPr>
    </w:p>
    <w:p w:rsidR="00702AB6" w:rsidRDefault="00702AB6" w:rsidP="006D2639">
      <w:pPr>
        <w:rPr>
          <w:lang w:eastAsia="ar-SA"/>
        </w:rPr>
      </w:pPr>
    </w:p>
    <w:p w:rsidR="00702AB6" w:rsidRDefault="00F33248" w:rsidP="00F33248">
      <w:pPr>
        <w:overflowPunct/>
        <w:autoSpaceDE/>
        <w:autoSpaceDN/>
        <w:adjustRightInd/>
        <w:spacing w:after="200" w:line="276" w:lineRule="auto"/>
        <w:textAlignment w:val="auto"/>
        <w:rPr>
          <w:lang w:eastAsia="ar-SA"/>
        </w:rPr>
        <w:sectPr w:rsidR="00702AB6" w:rsidSect="00EE51B8">
          <w:pgSz w:w="15840" w:h="12240" w:orient="landscape" w:code="1"/>
          <w:pgMar w:top="1134" w:right="0" w:bottom="568" w:left="902" w:header="284" w:footer="720" w:gutter="0"/>
          <w:cols w:space="720"/>
          <w:docGrid w:linePitch="272"/>
        </w:sectPr>
      </w:pPr>
      <w:r>
        <w:rPr>
          <w:lang w:eastAsia="ar-SA"/>
        </w:rPr>
        <w:br w:type="page"/>
      </w:r>
    </w:p>
    <w:p w:rsidR="007217B9" w:rsidRDefault="007217B9" w:rsidP="00EE51B8">
      <w:pPr>
        <w:pStyle w:val="Titolo1"/>
        <w:numPr>
          <w:ilvl w:val="0"/>
          <w:numId w:val="0"/>
        </w:numPr>
      </w:pPr>
    </w:p>
    <w:p w:rsidR="00F35D6E" w:rsidRPr="00063156" w:rsidRDefault="00702AB6" w:rsidP="00EE51B8">
      <w:pPr>
        <w:pStyle w:val="Titolo1"/>
      </w:pPr>
      <w:r>
        <w:t>C</w:t>
      </w:r>
      <w:r w:rsidR="00F35D6E">
        <w:t xml:space="preserve">OLLEGAMENTO TRA PREVENZIONE DELLA CORRUZIONE E OBIETTIVI INCARICHI DIRIGENTI SCOLASTICI </w:t>
      </w:r>
    </w:p>
    <w:p w:rsidR="00C60B91" w:rsidRPr="00021361" w:rsidRDefault="00C60B91" w:rsidP="00F35D6E">
      <w:pPr>
        <w:rPr>
          <w:rFonts w:ascii="Verdana" w:hAnsi="Verdana"/>
          <w:sz w:val="19"/>
          <w:szCs w:val="19"/>
          <w:lang w:eastAsia="ar-SA"/>
        </w:rPr>
      </w:pPr>
    </w:p>
    <w:p w:rsidR="00F20FF8" w:rsidRDefault="00F20FF8" w:rsidP="00F35D6E">
      <w:pPr>
        <w:tabs>
          <w:tab w:val="left" w:pos="4415"/>
        </w:tabs>
        <w:rPr>
          <w:rFonts w:ascii="Verdana" w:hAnsi="Verdana"/>
          <w:sz w:val="19"/>
          <w:szCs w:val="19"/>
          <w:lang w:eastAsia="ar-SA"/>
        </w:rPr>
      </w:pPr>
    </w:p>
    <w:p w:rsidR="00D31059" w:rsidRDefault="00F35D6E" w:rsidP="00D31059">
      <w:pPr>
        <w:tabs>
          <w:tab w:val="left" w:pos="4415"/>
        </w:tabs>
        <w:jc w:val="both"/>
        <w:rPr>
          <w:rFonts w:ascii="Verdana" w:hAnsi="Verdana"/>
          <w:sz w:val="19"/>
          <w:szCs w:val="19"/>
          <w:lang w:eastAsia="ar-SA"/>
        </w:rPr>
      </w:pPr>
      <w:r w:rsidRPr="00021361">
        <w:rPr>
          <w:rFonts w:ascii="Verdana" w:hAnsi="Verdana"/>
          <w:sz w:val="19"/>
          <w:szCs w:val="19"/>
          <w:lang w:eastAsia="ar-SA"/>
        </w:rPr>
        <w:t>Il PTPC</w:t>
      </w:r>
      <w:r w:rsidR="00D31059">
        <w:rPr>
          <w:rFonts w:ascii="Verdana" w:hAnsi="Verdana"/>
          <w:sz w:val="19"/>
          <w:szCs w:val="19"/>
          <w:lang w:eastAsia="ar-SA"/>
        </w:rPr>
        <w:t>, inteso come strumento organizzativo volto a realizzare il complesso disegno normativo in materia di anticorruzione, trasparenza e integrità, ha la funzione precipua di veicolare all’interno di ogni amministrazione, attraverso l’agire di comportamenti organizzativi e professionali, i valori interdipendenti dell’etica, dell’integrità e dell’onestà. Il documento si configura, pertanto, come parte integrante della performance complessiva di ogni amministrazione.</w:t>
      </w:r>
    </w:p>
    <w:p w:rsidR="00D31059" w:rsidRDefault="00D31059" w:rsidP="00D31059">
      <w:pPr>
        <w:tabs>
          <w:tab w:val="left" w:pos="4415"/>
        </w:tabs>
        <w:jc w:val="both"/>
        <w:rPr>
          <w:rFonts w:ascii="Verdana" w:hAnsi="Verdana"/>
          <w:sz w:val="19"/>
          <w:szCs w:val="19"/>
          <w:lang w:eastAsia="ar-SA"/>
        </w:rPr>
      </w:pPr>
      <w:r>
        <w:rPr>
          <w:rFonts w:ascii="Verdana" w:hAnsi="Verdana"/>
          <w:sz w:val="19"/>
          <w:szCs w:val="19"/>
          <w:lang w:eastAsia="ar-SA"/>
        </w:rPr>
        <w:t>In particolare, il suo nucleo essenziale, costituito dalle misure concrete per la prevenzione della corruzione e per l’agire della trasparenza, che esso deve esplicitare, implica una lettura integrata con il Piano della Performance e con la relativa Relazione.</w:t>
      </w:r>
    </w:p>
    <w:p w:rsidR="0099016B" w:rsidRDefault="00D31059" w:rsidP="00D31059">
      <w:pPr>
        <w:tabs>
          <w:tab w:val="left" w:pos="4415"/>
        </w:tabs>
        <w:jc w:val="both"/>
        <w:rPr>
          <w:rFonts w:ascii="Verdana" w:hAnsi="Verdana"/>
          <w:sz w:val="19"/>
          <w:szCs w:val="19"/>
          <w:lang w:eastAsia="ar-SA"/>
        </w:rPr>
      </w:pPr>
      <w:r>
        <w:rPr>
          <w:rFonts w:ascii="Verdana" w:hAnsi="Verdana"/>
          <w:sz w:val="19"/>
          <w:szCs w:val="19"/>
          <w:lang w:eastAsia="ar-SA"/>
        </w:rPr>
        <w:t>Per tale motivo, il P</w:t>
      </w:r>
      <w:r w:rsidR="0099016B">
        <w:rPr>
          <w:rFonts w:ascii="Verdana" w:hAnsi="Verdana"/>
          <w:sz w:val="19"/>
          <w:szCs w:val="19"/>
          <w:lang w:eastAsia="ar-SA"/>
        </w:rPr>
        <w:t>TCP, come più volte sottolineato dall’ANAC con riferimento al PTCP nella pubblica amministrazione, è redatto in linea con gli altri strumenti volti a realizzare l’efficienza, l’efficacia, la trasparenza dell’USR e delle sue Istituzioni scolastiche. Il PTCP, con le misure della Trasparenza che esso ricomprende, e il Piano della Performance sono strumenti complementari, che si alimentano a vicenda attraverso il collegamento delle misure specifiche contenute al loro interno. In particolare, l’anticorruzione e la trasparenza agite e monitorate attraverso misure concrete vengono a configurarsi esse stesse come ulteriori “dimensioni”, che connotano l’ampiezza e la profondità della performance di un’amministrazione.</w:t>
      </w:r>
    </w:p>
    <w:p w:rsidR="0099016B" w:rsidRDefault="0099016B" w:rsidP="00D31059">
      <w:pPr>
        <w:tabs>
          <w:tab w:val="left" w:pos="4415"/>
        </w:tabs>
        <w:jc w:val="both"/>
        <w:rPr>
          <w:rFonts w:ascii="Verdana" w:hAnsi="Verdana"/>
          <w:sz w:val="19"/>
          <w:szCs w:val="19"/>
          <w:lang w:eastAsia="ar-SA"/>
        </w:rPr>
      </w:pPr>
      <w:r>
        <w:rPr>
          <w:rFonts w:ascii="Verdana" w:hAnsi="Verdana"/>
          <w:sz w:val="19"/>
          <w:szCs w:val="19"/>
          <w:lang w:eastAsia="ar-SA"/>
        </w:rPr>
        <w:t>La trasparenza e la prevenzione della corruzione, quindi, saranno poste come obiettivi strategici delle Istituzioni scolastiche, il cui raggiungimento dovrà essere segnalato da indicatori volti a valorizzare l’incremento del livello complessivo di trasparenza amministrativa, di prevenzione della corruzione e dell’illegalità, di sviluppo dell’integrità e dell’etica pubblica.</w:t>
      </w:r>
    </w:p>
    <w:p w:rsidR="0099016B" w:rsidRDefault="0099016B" w:rsidP="00D31059">
      <w:pPr>
        <w:tabs>
          <w:tab w:val="left" w:pos="4415"/>
        </w:tabs>
        <w:jc w:val="both"/>
        <w:rPr>
          <w:rFonts w:ascii="Verdana" w:hAnsi="Verdana"/>
          <w:sz w:val="19"/>
          <w:szCs w:val="19"/>
          <w:lang w:eastAsia="ar-SA"/>
        </w:rPr>
      </w:pPr>
      <w:r>
        <w:rPr>
          <w:rFonts w:ascii="Verdana" w:hAnsi="Verdana"/>
          <w:sz w:val="19"/>
          <w:szCs w:val="19"/>
          <w:lang w:eastAsia="ar-SA"/>
        </w:rPr>
        <w:t xml:space="preserve">Per quanto concerne il collegamento tra il PTPC regionale per le Istituzioni scolastiche, si fa riferimento al Piano di miglioramento di cui al DPR 80/2013 di ciascuna Istituzione scolastica. La connessione tra gli obiettivi della trasparenza e di prevenzione della corruzione, direttamente afferenti alle istituzioni scolastiche, saranno individuati a livello nazionale e inseriti in ciascun incarico dei Dirigenti scolastici. </w:t>
      </w:r>
    </w:p>
    <w:p w:rsidR="00BD03D9" w:rsidRPr="00D31059" w:rsidRDefault="005827CA" w:rsidP="00D31059">
      <w:pPr>
        <w:tabs>
          <w:tab w:val="left" w:pos="4415"/>
        </w:tabs>
        <w:jc w:val="both"/>
        <w:rPr>
          <w:rFonts w:ascii="Verdana" w:hAnsi="Verdana"/>
          <w:sz w:val="19"/>
          <w:szCs w:val="19"/>
          <w:lang w:eastAsia="ar-SA"/>
        </w:rPr>
      </w:pPr>
      <w:r>
        <w:rPr>
          <w:lang w:eastAsia="ar-SA"/>
        </w:rPr>
        <w:tab/>
      </w:r>
    </w:p>
    <w:sectPr w:rsidR="00BD03D9" w:rsidRPr="00D31059" w:rsidSect="00EE51B8">
      <w:pgSz w:w="12240" w:h="15840" w:code="1"/>
      <w:pgMar w:top="0" w:right="851" w:bottom="902"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31" w:rsidRDefault="00E31031">
      <w:r>
        <w:separator/>
      </w:r>
    </w:p>
  </w:endnote>
  <w:endnote w:type="continuationSeparator" w:id="0">
    <w:p w:rsidR="00E31031" w:rsidRDefault="00E3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81424"/>
      <w:docPartObj>
        <w:docPartGallery w:val="Page Numbers (Bottom of Page)"/>
        <w:docPartUnique/>
      </w:docPartObj>
    </w:sdtPr>
    <w:sdtEndPr/>
    <w:sdtContent>
      <w:p w:rsidR="000A1891" w:rsidRDefault="000A1891">
        <w:pPr>
          <w:pStyle w:val="Pidipagina"/>
        </w:pPr>
        <w:r>
          <w:rPr>
            <w:noProof/>
          </w:rPr>
          <mc:AlternateContent>
            <mc:Choice Requires="wps">
              <w:drawing>
                <wp:anchor distT="0" distB="0" distL="114300" distR="114300" simplePos="0" relativeHeight="251662336" behindDoc="0" locked="0" layoutInCell="1" allowOverlap="1" wp14:anchorId="2AC694C9" wp14:editId="1F46BAC3">
                  <wp:simplePos x="0" y="0"/>
                  <wp:positionH relativeFrom="rightMargin">
                    <wp:align>center</wp:align>
                  </wp:positionH>
                  <wp:positionV relativeFrom="bottomMargin">
                    <wp:align>center</wp:align>
                  </wp:positionV>
                  <wp:extent cx="561975" cy="561975"/>
                  <wp:effectExtent l="9525" t="9525" r="9525" b="9525"/>
                  <wp:wrapNone/>
                  <wp:docPr id="605"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A1891" w:rsidRDefault="000A1891">
                              <w:pPr>
                                <w:pStyle w:val="Pidipagina"/>
                                <w:rPr>
                                  <w:color w:val="4E67C8" w:themeColor="accent1"/>
                                </w:rPr>
                              </w:pPr>
                              <w:r>
                                <w:fldChar w:fldCharType="begin"/>
                              </w:r>
                              <w:r>
                                <w:instrText>PAGE  \* MERGEFORMAT</w:instrText>
                              </w:r>
                              <w:r>
                                <w:fldChar w:fldCharType="separate"/>
                              </w:r>
                              <w:r w:rsidR="00C51562" w:rsidRPr="00C51562">
                                <w:rPr>
                                  <w:noProof/>
                                  <w:color w:val="4E67C8" w:themeColor="accent1"/>
                                </w:rPr>
                                <w:t>1</w:t>
                              </w:r>
                              <w:r>
                                <w:rPr>
                                  <w:color w:val="4E67C8"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2Mfw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B0sy2MfwIAAAUFAAAO&#10;AAAAAAAAAAAAAAAAAC4CAABkcnMvZTJvRG9jLnhtbFBLAQItABQABgAIAAAAIQAo3cLv2AAAAAMB&#10;AAAPAAAAAAAAAAAAAAAAANkEAABkcnMvZG93bnJldi54bWxQSwUGAAAAAAQABADzAAAA3gUAAAAA&#10;" filled="f" fillcolor="#c0504d" strokecolor="#adc1d9" strokeweight="1pt">
                  <v:textbox inset="0,0,0,0">
                    <w:txbxContent>
                      <w:p w:rsidR="000A1891" w:rsidRDefault="000A1891">
                        <w:pPr>
                          <w:pStyle w:val="Pidipagina"/>
                          <w:rPr>
                            <w:color w:val="4E67C8" w:themeColor="accent1"/>
                          </w:rPr>
                        </w:pPr>
                        <w:r>
                          <w:fldChar w:fldCharType="begin"/>
                        </w:r>
                        <w:r>
                          <w:instrText>PAGE  \* MERGEFORMAT</w:instrText>
                        </w:r>
                        <w:r>
                          <w:fldChar w:fldCharType="separate"/>
                        </w:r>
                        <w:r w:rsidR="00C51562" w:rsidRPr="00C51562">
                          <w:rPr>
                            <w:noProof/>
                            <w:color w:val="4E67C8" w:themeColor="accent1"/>
                          </w:rPr>
                          <w:t>1</w:t>
                        </w:r>
                        <w:r>
                          <w:rPr>
                            <w:color w:val="4E67C8"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31" w:rsidRDefault="00E31031">
      <w:r>
        <w:separator/>
      </w:r>
    </w:p>
  </w:footnote>
  <w:footnote w:type="continuationSeparator" w:id="0">
    <w:p w:rsidR="00E31031" w:rsidRDefault="00E31031">
      <w:r>
        <w:continuationSeparator/>
      </w:r>
    </w:p>
  </w:footnote>
  <w:footnote w:id="1">
    <w:p w:rsidR="000A1891" w:rsidRPr="00321510" w:rsidRDefault="000A1891" w:rsidP="008C6334">
      <w:pPr>
        <w:pStyle w:val="Testonotaapidipagina"/>
        <w:jc w:val="both"/>
        <w:rPr>
          <w:rFonts w:ascii="Verdana" w:hAnsi="Verdana"/>
          <w:sz w:val="16"/>
          <w:szCs w:val="16"/>
        </w:rPr>
      </w:pPr>
      <w:r>
        <w:rPr>
          <w:rStyle w:val="Rimandonotaapidipagina"/>
        </w:rPr>
        <w:footnoteRef/>
      </w:r>
      <w:r>
        <w:t xml:space="preserve"> </w:t>
      </w:r>
      <w:r w:rsidRPr="00321510">
        <w:rPr>
          <w:rFonts w:ascii="Verdana" w:hAnsi="Verdana"/>
          <w:sz w:val="16"/>
          <w:szCs w:val="16"/>
        </w:rPr>
        <w:t xml:space="preserve">La corruzione nel PNA ha un significato più ampio,  che coincide con il concetto di  “maladministration”,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w:t>
      </w:r>
    </w:p>
    <w:p w:rsidR="000A1891" w:rsidRPr="00321510" w:rsidRDefault="000A1891" w:rsidP="008C6334">
      <w:pPr>
        <w:pStyle w:val="Testonotaapidipagina"/>
        <w:jc w:val="both"/>
        <w:rPr>
          <w:rFonts w:ascii="Verdana" w:hAnsi="Verdana"/>
          <w:sz w:val="16"/>
          <w:szCs w:val="16"/>
        </w:rPr>
      </w:pPr>
      <w:r w:rsidRPr="00321510">
        <w:rPr>
          <w:rFonts w:ascii="Verdana" w:hAnsi="Verdana"/>
          <w:sz w:val="16"/>
          <w:szCs w:val="16"/>
        </w:rPr>
        <w:t>Riguarda atti e comportamenti che, anche se non consistenti in specifici reati, contrastano con la necessaria cura dell’interesse pubblico e pregiudicano l’affidamento dei cittadini nell’imparzialità delle amministrazioni e dei soggetti che svolgono attività di Pubblico interesse.</w:t>
      </w:r>
    </w:p>
    <w:p w:rsidR="000A1891" w:rsidRPr="00321510" w:rsidRDefault="000A1891">
      <w:pPr>
        <w:pStyle w:val="Testonotaapidipagina"/>
        <w:rPr>
          <w:rFonts w:ascii="Verdana" w:hAnsi="Verdana"/>
          <w:sz w:val="16"/>
          <w:szCs w:val="16"/>
        </w:rPr>
      </w:pPr>
    </w:p>
  </w:footnote>
  <w:footnote w:id="2">
    <w:p w:rsidR="000A1891" w:rsidRPr="00A86E9F" w:rsidRDefault="000A1891" w:rsidP="00FB4771">
      <w:pPr>
        <w:pStyle w:val="Testonotaapidipagina"/>
        <w:jc w:val="both"/>
        <w:rPr>
          <w:rFonts w:ascii="Verdana" w:hAnsi="Verdana"/>
          <w:sz w:val="16"/>
          <w:szCs w:val="16"/>
        </w:rPr>
      </w:pPr>
      <w:r>
        <w:rPr>
          <w:rStyle w:val="Rimandonotaapidipagina"/>
        </w:rPr>
        <w:footnoteRef/>
      </w:r>
      <w:r>
        <w:t xml:space="preserve"> </w:t>
      </w:r>
      <w:r w:rsidRPr="00DD4CCC">
        <w:rPr>
          <w:rFonts w:ascii="Verdana" w:hAnsi="Verdana"/>
          <w:sz w:val="16"/>
          <w:szCs w:val="16"/>
        </w:rPr>
        <w:t>In sede di prima adozione, per l’anno 2016, l’adozione del PTPC è fissata dalle Linee guida sull’applicazione alle istituzioni scolastiche delle disposizioni di cui alla legge 6 novembre 2012, n. 190 e al decreto legislativo 14 marzo 2013, n. 33 al 30 maggio 2016</w:t>
      </w:r>
      <w:r w:rsidRPr="00A86E9F">
        <w:rPr>
          <w:rFonts w:ascii="Verdana" w:hAnsi="Verdana"/>
          <w:sz w:val="16"/>
          <w:szCs w:val="16"/>
        </w:rPr>
        <w:t>.</w:t>
      </w:r>
    </w:p>
  </w:footnote>
  <w:footnote w:id="3">
    <w:p w:rsidR="000A1891" w:rsidRPr="00A86E9F" w:rsidRDefault="000A1891" w:rsidP="005E3117">
      <w:pPr>
        <w:pStyle w:val="Testonotaapidipagina"/>
        <w:rPr>
          <w:rFonts w:ascii="Verdana" w:hAnsi="Verdana"/>
          <w:sz w:val="16"/>
          <w:szCs w:val="16"/>
        </w:rPr>
      </w:pPr>
      <w:r>
        <w:rPr>
          <w:rStyle w:val="Rimandonotaapidipagina"/>
        </w:rPr>
        <w:footnoteRef/>
      </w:r>
      <w:r>
        <w:t xml:space="preserve"> </w:t>
      </w:r>
      <w:r w:rsidRPr="00A86E9F">
        <w:rPr>
          <w:rStyle w:val="PidipaginaCarattere"/>
          <w:rFonts w:ascii="Verdana" w:hAnsi="Verdana"/>
          <w:sz w:val="16"/>
          <w:szCs w:val="16"/>
        </w:rPr>
        <w:t>La legge n. 190/2012 modifica altresì la legge n. 20/1994 introducendo il comma 1-sexies che prevede che “Nel giudizio di responsabilità, l'entità del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utilità illecitamente percepita dal dipendente”.</w:t>
      </w:r>
    </w:p>
  </w:footnote>
  <w:footnote w:id="4">
    <w:p w:rsidR="000A1891" w:rsidRPr="00A86E9F" w:rsidRDefault="000A1891" w:rsidP="00FB4771">
      <w:pPr>
        <w:pStyle w:val="Testonotaapidipagina"/>
        <w:rPr>
          <w:rStyle w:val="PidipaginaCarattere"/>
          <w:rFonts w:ascii="Verdana" w:hAnsi="Verdana"/>
          <w:sz w:val="16"/>
          <w:szCs w:val="16"/>
        </w:rPr>
      </w:pPr>
      <w:r>
        <w:rPr>
          <w:rStyle w:val="Rimandonotaapidipagina"/>
        </w:rPr>
        <w:footnoteRef/>
      </w:r>
      <w:r>
        <w:t xml:space="preserve"> </w:t>
      </w:r>
      <w:r w:rsidRPr="00A86E9F">
        <w:rPr>
          <w:rStyle w:val="PidipaginaCarattere"/>
          <w:rFonts w:ascii="Verdana" w:hAnsi="Verdana"/>
          <w:sz w:val="16"/>
          <w:szCs w:val="16"/>
        </w:rPr>
        <w:t>Cfr. Circolare n. 1 del 25.1.2013 Dipartimento della funzione pubblica, cit., pag.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91" w:rsidRPr="00484B1A" w:rsidRDefault="000A1891" w:rsidP="00F76FD4">
    <w:pPr>
      <w:jc w:val="center"/>
      <w:rPr>
        <w:sz w:val="18"/>
        <w:szCs w:val="18"/>
      </w:rPr>
    </w:pPr>
    <w:r w:rsidRPr="00484B1A">
      <w:rPr>
        <w:noProof/>
        <w:sz w:val="18"/>
        <w:szCs w:val="18"/>
      </w:rPr>
      <w:drawing>
        <wp:inline distT="0" distB="0" distL="0" distR="0" wp14:anchorId="4BBDB6C9" wp14:editId="481A0F37">
          <wp:extent cx="280894" cy="316251"/>
          <wp:effectExtent l="0" t="0" r="5080" b="7620"/>
          <wp:docPr id="11" name="Immagine 1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50" cy="318228"/>
                  </a:xfrm>
                  <a:prstGeom prst="rect">
                    <a:avLst/>
                  </a:prstGeom>
                  <a:noFill/>
                  <a:ln>
                    <a:noFill/>
                  </a:ln>
                </pic:spPr>
              </pic:pic>
            </a:graphicData>
          </a:graphic>
        </wp:inline>
      </w:drawing>
    </w:r>
  </w:p>
  <w:p w:rsidR="000A1891" w:rsidRPr="008271D4" w:rsidRDefault="000A1891" w:rsidP="00244F50">
    <w:pPr>
      <w:pStyle w:val="Intestazione"/>
      <w:tabs>
        <w:tab w:val="clear" w:pos="4819"/>
        <w:tab w:val="left" w:pos="0"/>
        <w:tab w:val="center" w:pos="7742"/>
        <w:tab w:val="left" w:pos="14076"/>
      </w:tabs>
      <w:jc w:val="center"/>
      <w:rPr>
        <w:i/>
        <w:color w:val="000080"/>
        <w:sz w:val="22"/>
        <w:szCs w:val="22"/>
      </w:rPr>
    </w:pPr>
    <w:r w:rsidRPr="008271D4">
      <w:rPr>
        <w:i/>
        <w:color w:val="000080"/>
        <w:sz w:val="22"/>
        <w:szCs w:val="22"/>
      </w:rPr>
      <w:t>Ministero dell’Istruzione, dell’Università e della Ricerca</w:t>
    </w:r>
  </w:p>
  <w:p w:rsidR="000A1891" w:rsidRDefault="000A1891" w:rsidP="00EB2443">
    <w:pPr>
      <w:keepLines/>
      <w:jc w:val="center"/>
      <w:rPr>
        <w:sz w:val="16"/>
        <w:szCs w:val="16"/>
      </w:rPr>
    </w:pPr>
  </w:p>
  <w:p w:rsidR="000A1891" w:rsidRPr="00DE1CB9" w:rsidRDefault="000A1891" w:rsidP="00EB2443">
    <w:pPr>
      <w:keepLine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rFonts w:cs="Book Antiqua"/>
      </w:r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rFonts w:cs="Book Antiqua" w:hint="default"/>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rFonts w:cs="Book Antiqua"/>
      </w:rPr>
    </w:lvl>
  </w:abstractNum>
  <w:abstractNum w:abstractNumId="4">
    <w:nsid w:val="00000007"/>
    <w:multiLevelType w:val="singleLevel"/>
    <w:tmpl w:val="00000007"/>
    <w:name w:val="WW8Num7"/>
    <w:lvl w:ilvl="0">
      <w:start w:val="1"/>
      <w:numFmt w:val="lowerLetter"/>
      <w:lvlText w:val="%1)"/>
      <w:lvlJc w:val="left"/>
      <w:pPr>
        <w:tabs>
          <w:tab w:val="num" w:pos="0"/>
        </w:tabs>
        <w:ind w:left="720" w:hanging="360"/>
      </w:pPr>
      <w:rPr>
        <w:rFonts w:ascii="Book Antiqua" w:eastAsia="Times New Roman" w:hAnsi="Book Antiqua" w:cs="Arial" w:hint="default"/>
        <w:sz w:val="24"/>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rFonts w:ascii="Book Antiqua" w:hAnsi="Book Antiqua" w:cs="Book Antiqua"/>
        <w:sz w:val="24"/>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cs="Book Antiqu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Book Antiqu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Book Antiqu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Book Antiqua"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Book Antiqua"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Book Antiqua"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51C34C3"/>
    <w:multiLevelType w:val="hybridMultilevel"/>
    <w:tmpl w:val="CF34AE9A"/>
    <w:lvl w:ilvl="0" w:tplc="04100015">
      <w:start w:val="1"/>
      <w:numFmt w:val="upperLetter"/>
      <w:lvlText w:val="%1."/>
      <w:lvlJc w:val="left"/>
      <w:pPr>
        <w:ind w:left="1789" w:hanging="360"/>
      </w:pPr>
      <w:rPr>
        <w:rFont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nsid w:val="0715624F"/>
    <w:multiLevelType w:val="multilevel"/>
    <w:tmpl w:val="CC9E595E"/>
    <w:lvl w:ilvl="0">
      <w:start w:val="1"/>
      <w:numFmt w:val="upperRoman"/>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0D495A5C"/>
    <w:multiLevelType w:val="hybridMultilevel"/>
    <w:tmpl w:val="84900E3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3">
    <w:nsid w:val="159644E7"/>
    <w:multiLevelType w:val="hybridMultilevel"/>
    <w:tmpl w:val="3656F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8825A90"/>
    <w:multiLevelType w:val="hybridMultilevel"/>
    <w:tmpl w:val="09B851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0EC3614"/>
    <w:multiLevelType w:val="hybridMultilevel"/>
    <w:tmpl w:val="AFB8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9431AC"/>
    <w:multiLevelType w:val="multilevel"/>
    <w:tmpl w:val="315CF6E0"/>
    <w:lvl w:ilvl="0">
      <w:start w:val="1"/>
      <w:numFmt w:val="decimal"/>
      <w:lvlText w:val="%1"/>
      <w:lvlJc w:val="left"/>
      <w:pPr>
        <w:ind w:left="284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6AD75C6"/>
    <w:multiLevelType w:val="hybridMultilevel"/>
    <w:tmpl w:val="FEA82F74"/>
    <w:lvl w:ilvl="0" w:tplc="0410001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8207B63"/>
    <w:multiLevelType w:val="hybridMultilevel"/>
    <w:tmpl w:val="ACACD132"/>
    <w:lvl w:ilvl="0" w:tplc="3B8830F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C0A45A8"/>
    <w:multiLevelType w:val="multilevel"/>
    <w:tmpl w:val="E9A8699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13907D4"/>
    <w:multiLevelType w:val="hybridMultilevel"/>
    <w:tmpl w:val="011878BC"/>
    <w:lvl w:ilvl="0" w:tplc="B63CAABC">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2EE197D"/>
    <w:multiLevelType w:val="hybridMultilevel"/>
    <w:tmpl w:val="0AB64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9524B9F"/>
    <w:multiLevelType w:val="hybridMultilevel"/>
    <w:tmpl w:val="C77ED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9F476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1F1D66"/>
    <w:multiLevelType w:val="multilevel"/>
    <w:tmpl w:val="203CE88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B0D74D8"/>
    <w:multiLevelType w:val="hybridMultilevel"/>
    <w:tmpl w:val="99946A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nsid w:val="4D5E550E"/>
    <w:multiLevelType w:val="hybridMultilevel"/>
    <w:tmpl w:val="71EE4C04"/>
    <w:lvl w:ilvl="0" w:tplc="04100019">
      <w:start w:val="1"/>
      <w:numFmt w:val="lowerLetter"/>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4DDC3E5F"/>
    <w:multiLevelType w:val="hybridMultilevel"/>
    <w:tmpl w:val="10FA8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7B3A6C"/>
    <w:multiLevelType w:val="hybridMultilevel"/>
    <w:tmpl w:val="1D767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571070"/>
    <w:multiLevelType w:val="hybridMultilevel"/>
    <w:tmpl w:val="A320A0BE"/>
    <w:lvl w:ilvl="0" w:tplc="0410000F">
      <w:start w:val="1"/>
      <w:numFmt w:val="decimal"/>
      <w:lvlText w:val="%1."/>
      <w:lvlJc w:val="left"/>
      <w:pPr>
        <w:ind w:left="1789" w:hanging="360"/>
      </w:pPr>
      <w:rPr>
        <w:rFont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0">
    <w:nsid w:val="5CEA4723"/>
    <w:multiLevelType w:val="hybridMultilevel"/>
    <w:tmpl w:val="4C7A7D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665E4D"/>
    <w:multiLevelType w:val="hybridMultilevel"/>
    <w:tmpl w:val="9664F90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E1763A2"/>
    <w:multiLevelType w:val="multilevel"/>
    <w:tmpl w:val="6112739C"/>
    <w:lvl w:ilvl="0">
      <w:start w:val="1"/>
      <w:numFmt w:val="decimal"/>
      <w:lvlText w:val="%1"/>
      <w:lvlJc w:val="left"/>
      <w:pPr>
        <w:ind w:left="284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E440EB8"/>
    <w:multiLevelType w:val="multilevel"/>
    <w:tmpl w:val="D4BCBF6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1004"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4">
    <w:nsid w:val="62BE4F44"/>
    <w:multiLevelType w:val="hybridMultilevel"/>
    <w:tmpl w:val="F5321954"/>
    <w:lvl w:ilvl="0" w:tplc="42CA9C48">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5">
    <w:nsid w:val="6F195976"/>
    <w:multiLevelType w:val="hybridMultilevel"/>
    <w:tmpl w:val="75F82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331E25"/>
    <w:multiLevelType w:val="hybridMultilevel"/>
    <w:tmpl w:val="473AE936"/>
    <w:lvl w:ilvl="0" w:tplc="00000003">
      <w:start w:val="1"/>
      <w:numFmt w:val="lowerLetter"/>
      <w:lvlText w:val="%1)"/>
      <w:lvlJc w:val="left"/>
      <w:pPr>
        <w:ind w:left="720" w:hanging="360"/>
      </w:pPr>
      <w:rPr>
        <w:rFonts w:cs="Book Antiqu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A985D51"/>
    <w:multiLevelType w:val="hybridMultilevel"/>
    <w:tmpl w:val="B1103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580F3D"/>
    <w:multiLevelType w:val="hybridMultilevel"/>
    <w:tmpl w:val="A88EFD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7"/>
  </w:num>
  <w:num w:numId="3">
    <w:abstractNumId w:val="15"/>
  </w:num>
  <w:num w:numId="4">
    <w:abstractNumId w:val="21"/>
  </w:num>
  <w:num w:numId="5">
    <w:abstractNumId w:val="13"/>
  </w:num>
  <w:num w:numId="6">
    <w:abstractNumId w:val="19"/>
  </w:num>
  <w:num w:numId="7">
    <w:abstractNumId w:val="14"/>
  </w:num>
  <w:num w:numId="8">
    <w:abstractNumId w:val="35"/>
  </w:num>
  <w:num w:numId="9">
    <w:abstractNumId w:val="25"/>
  </w:num>
  <w:num w:numId="10">
    <w:abstractNumId w:val="34"/>
  </w:num>
  <w:num w:numId="11">
    <w:abstractNumId w:val="38"/>
  </w:num>
  <w:num w:numId="12">
    <w:abstractNumId w:val="29"/>
  </w:num>
  <w:num w:numId="13">
    <w:abstractNumId w:val="10"/>
  </w:num>
  <w:num w:numId="14">
    <w:abstractNumId w:val="11"/>
  </w:num>
  <w:num w:numId="15">
    <w:abstractNumId w:val="26"/>
  </w:num>
  <w:num w:numId="16">
    <w:abstractNumId w:val="17"/>
  </w:num>
  <w:num w:numId="17">
    <w:abstractNumId w:val="22"/>
  </w:num>
  <w:num w:numId="18">
    <w:abstractNumId w:val="20"/>
  </w:num>
  <w:num w:numId="19">
    <w:abstractNumId w:val="12"/>
  </w:num>
  <w:num w:numId="20">
    <w:abstractNumId w:val="36"/>
  </w:num>
  <w:num w:numId="21">
    <w:abstractNumId w:val="27"/>
  </w:num>
  <w:num w:numId="22">
    <w:abstractNumId w:val="28"/>
  </w:num>
  <w:num w:numId="23">
    <w:abstractNumId w:val="33"/>
  </w:num>
  <w:num w:numId="24">
    <w:abstractNumId w:val="30"/>
  </w:num>
  <w:num w:numId="25">
    <w:abstractNumId w:val="18"/>
  </w:num>
  <w:num w:numId="26">
    <w:abstractNumId w:val="16"/>
  </w:num>
  <w:num w:numId="27">
    <w:abstractNumId w:val="32"/>
  </w:num>
  <w:num w:numId="28">
    <w:abstractNumId w:val="23"/>
  </w:num>
  <w:num w:numId="29">
    <w:abstractNumId w:val="31"/>
  </w:num>
  <w:num w:numId="30">
    <w:abstractNumId w:val="33"/>
  </w:num>
  <w:num w:numId="3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8E"/>
    <w:rsid w:val="0000119C"/>
    <w:rsid w:val="00003717"/>
    <w:rsid w:val="000045CF"/>
    <w:rsid w:val="00005BE5"/>
    <w:rsid w:val="00005C40"/>
    <w:rsid w:val="00005E4A"/>
    <w:rsid w:val="000060B4"/>
    <w:rsid w:val="0000691F"/>
    <w:rsid w:val="00006B6E"/>
    <w:rsid w:val="00007F10"/>
    <w:rsid w:val="00012C31"/>
    <w:rsid w:val="000132A3"/>
    <w:rsid w:val="00014D17"/>
    <w:rsid w:val="00015622"/>
    <w:rsid w:val="000165A6"/>
    <w:rsid w:val="00016BD1"/>
    <w:rsid w:val="00021361"/>
    <w:rsid w:val="000308D0"/>
    <w:rsid w:val="00030B0F"/>
    <w:rsid w:val="000323F0"/>
    <w:rsid w:val="00034DB7"/>
    <w:rsid w:val="00036C6A"/>
    <w:rsid w:val="0004091C"/>
    <w:rsid w:val="00063156"/>
    <w:rsid w:val="00064C21"/>
    <w:rsid w:val="00070762"/>
    <w:rsid w:val="00074969"/>
    <w:rsid w:val="000846CF"/>
    <w:rsid w:val="0009045D"/>
    <w:rsid w:val="000909E7"/>
    <w:rsid w:val="000A170B"/>
    <w:rsid w:val="000A1891"/>
    <w:rsid w:val="000A73F5"/>
    <w:rsid w:val="000B0DBC"/>
    <w:rsid w:val="000B4DD0"/>
    <w:rsid w:val="000C14CA"/>
    <w:rsid w:val="000C48A7"/>
    <w:rsid w:val="000D076C"/>
    <w:rsid w:val="000D1194"/>
    <w:rsid w:val="000D416E"/>
    <w:rsid w:val="000E48FB"/>
    <w:rsid w:val="00106356"/>
    <w:rsid w:val="001069DA"/>
    <w:rsid w:val="00113799"/>
    <w:rsid w:val="001208F6"/>
    <w:rsid w:val="00121865"/>
    <w:rsid w:val="00121E8D"/>
    <w:rsid w:val="00132FB4"/>
    <w:rsid w:val="00133DED"/>
    <w:rsid w:val="00142811"/>
    <w:rsid w:val="001437DA"/>
    <w:rsid w:val="0014616E"/>
    <w:rsid w:val="00152E0A"/>
    <w:rsid w:val="00154817"/>
    <w:rsid w:val="00156573"/>
    <w:rsid w:val="0016135D"/>
    <w:rsid w:val="00161B3C"/>
    <w:rsid w:val="0016303A"/>
    <w:rsid w:val="001769AE"/>
    <w:rsid w:val="001773C5"/>
    <w:rsid w:val="00187A66"/>
    <w:rsid w:val="00193678"/>
    <w:rsid w:val="00197912"/>
    <w:rsid w:val="001A42A8"/>
    <w:rsid w:val="001A468E"/>
    <w:rsid w:val="001A6C4D"/>
    <w:rsid w:val="001A7B2E"/>
    <w:rsid w:val="001B1952"/>
    <w:rsid w:val="001B2045"/>
    <w:rsid w:val="001B3156"/>
    <w:rsid w:val="001B3727"/>
    <w:rsid w:val="001B37D6"/>
    <w:rsid w:val="001B4272"/>
    <w:rsid w:val="001C300A"/>
    <w:rsid w:val="001D119A"/>
    <w:rsid w:val="001D138B"/>
    <w:rsid w:val="001D187B"/>
    <w:rsid w:val="001E1DE2"/>
    <w:rsid w:val="001E1F18"/>
    <w:rsid w:val="001E4A98"/>
    <w:rsid w:val="001F5747"/>
    <w:rsid w:val="001F70A8"/>
    <w:rsid w:val="001F7812"/>
    <w:rsid w:val="002017B9"/>
    <w:rsid w:val="00201B78"/>
    <w:rsid w:val="00202671"/>
    <w:rsid w:val="0020383F"/>
    <w:rsid w:val="00204A46"/>
    <w:rsid w:val="00220F5C"/>
    <w:rsid w:val="00223364"/>
    <w:rsid w:val="00223EF1"/>
    <w:rsid w:val="00224989"/>
    <w:rsid w:val="00226044"/>
    <w:rsid w:val="00230263"/>
    <w:rsid w:val="00230D61"/>
    <w:rsid w:val="00231F91"/>
    <w:rsid w:val="00236357"/>
    <w:rsid w:val="0024021F"/>
    <w:rsid w:val="00243F16"/>
    <w:rsid w:val="00244F50"/>
    <w:rsid w:val="00250272"/>
    <w:rsid w:val="00273AEC"/>
    <w:rsid w:val="00277D06"/>
    <w:rsid w:val="00281ABC"/>
    <w:rsid w:val="00283032"/>
    <w:rsid w:val="00286D53"/>
    <w:rsid w:val="00296728"/>
    <w:rsid w:val="002A2930"/>
    <w:rsid w:val="002A4C8B"/>
    <w:rsid w:val="002C0BAA"/>
    <w:rsid w:val="002C1CBD"/>
    <w:rsid w:val="002C7834"/>
    <w:rsid w:val="002C7F16"/>
    <w:rsid w:val="002E6ABB"/>
    <w:rsid w:val="002F3CDE"/>
    <w:rsid w:val="002F5936"/>
    <w:rsid w:val="002F6A13"/>
    <w:rsid w:val="003012FD"/>
    <w:rsid w:val="003027E1"/>
    <w:rsid w:val="0030291F"/>
    <w:rsid w:val="00306C4A"/>
    <w:rsid w:val="00314BEE"/>
    <w:rsid w:val="00317251"/>
    <w:rsid w:val="003172AF"/>
    <w:rsid w:val="003201CC"/>
    <w:rsid w:val="00321510"/>
    <w:rsid w:val="00321758"/>
    <w:rsid w:val="00321D88"/>
    <w:rsid w:val="003268CA"/>
    <w:rsid w:val="00327BF9"/>
    <w:rsid w:val="00327C4E"/>
    <w:rsid w:val="003328EB"/>
    <w:rsid w:val="00333606"/>
    <w:rsid w:val="00334CAA"/>
    <w:rsid w:val="003364E6"/>
    <w:rsid w:val="00350620"/>
    <w:rsid w:val="00354775"/>
    <w:rsid w:val="00365B6A"/>
    <w:rsid w:val="00365BF2"/>
    <w:rsid w:val="00381E1D"/>
    <w:rsid w:val="00386986"/>
    <w:rsid w:val="0038738F"/>
    <w:rsid w:val="00390F3E"/>
    <w:rsid w:val="003940A5"/>
    <w:rsid w:val="003A7761"/>
    <w:rsid w:val="003B121B"/>
    <w:rsid w:val="003B4D31"/>
    <w:rsid w:val="003B7A7A"/>
    <w:rsid w:val="003C01AE"/>
    <w:rsid w:val="003D1404"/>
    <w:rsid w:val="003E2703"/>
    <w:rsid w:val="003E4CCB"/>
    <w:rsid w:val="003F018D"/>
    <w:rsid w:val="003F2B49"/>
    <w:rsid w:val="003F4F2B"/>
    <w:rsid w:val="003F7D51"/>
    <w:rsid w:val="004005CC"/>
    <w:rsid w:val="0040200B"/>
    <w:rsid w:val="00415DDB"/>
    <w:rsid w:val="004210BF"/>
    <w:rsid w:val="00425DDB"/>
    <w:rsid w:val="00426827"/>
    <w:rsid w:val="0043057E"/>
    <w:rsid w:val="00435BD7"/>
    <w:rsid w:val="00437512"/>
    <w:rsid w:val="00443D98"/>
    <w:rsid w:val="00444366"/>
    <w:rsid w:val="00446DEE"/>
    <w:rsid w:val="00453362"/>
    <w:rsid w:val="004603E4"/>
    <w:rsid w:val="0046172D"/>
    <w:rsid w:val="00462C0D"/>
    <w:rsid w:val="00464C48"/>
    <w:rsid w:val="00467405"/>
    <w:rsid w:val="004676B3"/>
    <w:rsid w:val="00486948"/>
    <w:rsid w:val="004909BF"/>
    <w:rsid w:val="00491FE3"/>
    <w:rsid w:val="0049730E"/>
    <w:rsid w:val="004A2685"/>
    <w:rsid w:val="004A5A1D"/>
    <w:rsid w:val="004B1080"/>
    <w:rsid w:val="004B1D01"/>
    <w:rsid w:val="004B492B"/>
    <w:rsid w:val="004C3B86"/>
    <w:rsid w:val="004C6954"/>
    <w:rsid w:val="004D2A40"/>
    <w:rsid w:val="004D7888"/>
    <w:rsid w:val="004D7DFB"/>
    <w:rsid w:val="004D7E28"/>
    <w:rsid w:val="004E48ED"/>
    <w:rsid w:val="004E512F"/>
    <w:rsid w:val="004E66F0"/>
    <w:rsid w:val="004F05D6"/>
    <w:rsid w:val="0051102B"/>
    <w:rsid w:val="00521D61"/>
    <w:rsid w:val="00524265"/>
    <w:rsid w:val="00525FA2"/>
    <w:rsid w:val="0052796B"/>
    <w:rsid w:val="005324CE"/>
    <w:rsid w:val="0053608C"/>
    <w:rsid w:val="005375E6"/>
    <w:rsid w:val="005409F1"/>
    <w:rsid w:val="00546F72"/>
    <w:rsid w:val="005475C9"/>
    <w:rsid w:val="00550000"/>
    <w:rsid w:val="00552DCE"/>
    <w:rsid w:val="00557B07"/>
    <w:rsid w:val="00557F0E"/>
    <w:rsid w:val="00560B51"/>
    <w:rsid w:val="005706AC"/>
    <w:rsid w:val="00571CB7"/>
    <w:rsid w:val="00572851"/>
    <w:rsid w:val="00575E8C"/>
    <w:rsid w:val="00577D61"/>
    <w:rsid w:val="005827CA"/>
    <w:rsid w:val="00585502"/>
    <w:rsid w:val="00586B97"/>
    <w:rsid w:val="00591A82"/>
    <w:rsid w:val="00593224"/>
    <w:rsid w:val="00594F8E"/>
    <w:rsid w:val="00596D93"/>
    <w:rsid w:val="005A2C83"/>
    <w:rsid w:val="005A6DE9"/>
    <w:rsid w:val="005B0A49"/>
    <w:rsid w:val="005C0B78"/>
    <w:rsid w:val="005C3EBA"/>
    <w:rsid w:val="005C7713"/>
    <w:rsid w:val="005D0177"/>
    <w:rsid w:val="005D12BA"/>
    <w:rsid w:val="005D19E5"/>
    <w:rsid w:val="005D2BE4"/>
    <w:rsid w:val="005D3107"/>
    <w:rsid w:val="005D614A"/>
    <w:rsid w:val="005D740D"/>
    <w:rsid w:val="005E1DB0"/>
    <w:rsid w:val="005E3117"/>
    <w:rsid w:val="005E3275"/>
    <w:rsid w:val="005E4CAF"/>
    <w:rsid w:val="005F48E8"/>
    <w:rsid w:val="005F4A59"/>
    <w:rsid w:val="0060144D"/>
    <w:rsid w:val="00605CA4"/>
    <w:rsid w:val="0061247C"/>
    <w:rsid w:val="00617C19"/>
    <w:rsid w:val="00627881"/>
    <w:rsid w:val="00635B03"/>
    <w:rsid w:val="00641950"/>
    <w:rsid w:val="00641F04"/>
    <w:rsid w:val="006472B1"/>
    <w:rsid w:val="00652404"/>
    <w:rsid w:val="00654D74"/>
    <w:rsid w:val="00657100"/>
    <w:rsid w:val="0065741F"/>
    <w:rsid w:val="00662BA1"/>
    <w:rsid w:val="00666E57"/>
    <w:rsid w:val="00680D2D"/>
    <w:rsid w:val="006863A0"/>
    <w:rsid w:val="006916C3"/>
    <w:rsid w:val="006938DD"/>
    <w:rsid w:val="006A15A5"/>
    <w:rsid w:val="006A644E"/>
    <w:rsid w:val="006B088B"/>
    <w:rsid w:val="006B7FFE"/>
    <w:rsid w:val="006D2639"/>
    <w:rsid w:val="006D37A7"/>
    <w:rsid w:val="006F7D7C"/>
    <w:rsid w:val="006F7F8C"/>
    <w:rsid w:val="00700275"/>
    <w:rsid w:val="00700B88"/>
    <w:rsid w:val="00702AB6"/>
    <w:rsid w:val="00703E0E"/>
    <w:rsid w:val="00703E93"/>
    <w:rsid w:val="00712316"/>
    <w:rsid w:val="007133D4"/>
    <w:rsid w:val="00715AFE"/>
    <w:rsid w:val="007217B9"/>
    <w:rsid w:val="00722069"/>
    <w:rsid w:val="007258BD"/>
    <w:rsid w:val="00740AE6"/>
    <w:rsid w:val="007465D0"/>
    <w:rsid w:val="00747DC0"/>
    <w:rsid w:val="007600CE"/>
    <w:rsid w:val="00762A2E"/>
    <w:rsid w:val="00764BCB"/>
    <w:rsid w:val="00766470"/>
    <w:rsid w:val="00767ED6"/>
    <w:rsid w:val="00770E92"/>
    <w:rsid w:val="00772CAA"/>
    <w:rsid w:val="007749EC"/>
    <w:rsid w:val="00774B99"/>
    <w:rsid w:val="00775E70"/>
    <w:rsid w:val="00787838"/>
    <w:rsid w:val="0079533E"/>
    <w:rsid w:val="00796843"/>
    <w:rsid w:val="007A23A7"/>
    <w:rsid w:val="007A42EF"/>
    <w:rsid w:val="007B65D6"/>
    <w:rsid w:val="007C4E7F"/>
    <w:rsid w:val="007D1621"/>
    <w:rsid w:val="007D7C70"/>
    <w:rsid w:val="007E0388"/>
    <w:rsid w:val="007E2B04"/>
    <w:rsid w:val="007E6247"/>
    <w:rsid w:val="007F202A"/>
    <w:rsid w:val="0080034C"/>
    <w:rsid w:val="00810564"/>
    <w:rsid w:val="00813EA2"/>
    <w:rsid w:val="008150AC"/>
    <w:rsid w:val="0081586E"/>
    <w:rsid w:val="0081734D"/>
    <w:rsid w:val="0081789D"/>
    <w:rsid w:val="008201B9"/>
    <w:rsid w:val="008257C4"/>
    <w:rsid w:val="008259F8"/>
    <w:rsid w:val="00826075"/>
    <w:rsid w:val="00826A3E"/>
    <w:rsid w:val="008271D4"/>
    <w:rsid w:val="00832131"/>
    <w:rsid w:val="00834B76"/>
    <w:rsid w:val="00851F0F"/>
    <w:rsid w:val="00861AEC"/>
    <w:rsid w:val="00863515"/>
    <w:rsid w:val="00864910"/>
    <w:rsid w:val="0086613F"/>
    <w:rsid w:val="00870124"/>
    <w:rsid w:val="00872E9E"/>
    <w:rsid w:val="0087648E"/>
    <w:rsid w:val="00887E26"/>
    <w:rsid w:val="008953AF"/>
    <w:rsid w:val="00896B3E"/>
    <w:rsid w:val="00897BA1"/>
    <w:rsid w:val="008A210A"/>
    <w:rsid w:val="008A3855"/>
    <w:rsid w:val="008B0A38"/>
    <w:rsid w:val="008B1820"/>
    <w:rsid w:val="008B4680"/>
    <w:rsid w:val="008B7C1B"/>
    <w:rsid w:val="008B7FC3"/>
    <w:rsid w:val="008C053F"/>
    <w:rsid w:val="008C576A"/>
    <w:rsid w:val="008C5CAB"/>
    <w:rsid w:val="008C6334"/>
    <w:rsid w:val="008D0BFA"/>
    <w:rsid w:val="008D320B"/>
    <w:rsid w:val="008E12E2"/>
    <w:rsid w:val="008F41F5"/>
    <w:rsid w:val="008F5F17"/>
    <w:rsid w:val="008F656C"/>
    <w:rsid w:val="0090070A"/>
    <w:rsid w:val="00902D82"/>
    <w:rsid w:val="00903B91"/>
    <w:rsid w:val="00906761"/>
    <w:rsid w:val="0091168A"/>
    <w:rsid w:val="00917B1D"/>
    <w:rsid w:val="00921669"/>
    <w:rsid w:val="00924CF4"/>
    <w:rsid w:val="0092606B"/>
    <w:rsid w:val="00932F45"/>
    <w:rsid w:val="0093487E"/>
    <w:rsid w:val="00945ED5"/>
    <w:rsid w:val="009467F9"/>
    <w:rsid w:val="009513C2"/>
    <w:rsid w:val="0095765D"/>
    <w:rsid w:val="00971EB8"/>
    <w:rsid w:val="0097511D"/>
    <w:rsid w:val="0098252E"/>
    <w:rsid w:val="00982FBB"/>
    <w:rsid w:val="0099016B"/>
    <w:rsid w:val="009A138C"/>
    <w:rsid w:val="009A34B3"/>
    <w:rsid w:val="009A3FDB"/>
    <w:rsid w:val="009B4CB2"/>
    <w:rsid w:val="009C1B78"/>
    <w:rsid w:val="009C72F4"/>
    <w:rsid w:val="009D4878"/>
    <w:rsid w:val="009D71FB"/>
    <w:rsid w:val="009F360E"/>
    <w:rsid w:val="009F55EA"/>
    <w:rsid w:val="009F65F9"/>
    <w:rsid w:val="009F67C6"/>
    <w:rsid w:val="00A007D2"/>
    <w:rsid w:val="00A0430A"/>
    <w:rsid w:val="00A04BCE"/>
    <w:rsid w:val="00A2427E"/>
    <w:rsid w:val="00A27EAB"/>
    <w:rsid w:val="00A33080"/>
    <w:rsid w:val="00A41682"/>
    <w:rsid w:val="00A45939"/>
    <w:rsid w:val="00A5354D"/>
    <w:rsid w:val="00A60406"/>
    <w:rsid w:val="00A62440"/>
    <w:rsid w:val="00A62BD4"/>
    <w:rsid w:val="00A64036"/>
    <w:rsid w:val="00A651F5"/>
    <w:rsid w:val="00A73E00"/>
    <w:rsid w:val="00A81D86"/>
    <w:rsid w:val="00A83818"/>
    <w:rsid w:val="00A840E9"/>
    <w:rsid w:val="00A86E9F"/>
    <w:rsid w:val="00A93A7A"/>
    <w:rsid w:val="00AA45D6"/>
    <w:rsid w:val="00AB4ABC"/>
    <w:rsid w:val="00AD0139"/>
    <w:rsid w:val="00AD26B7"/>
    <w:rsid w:val="00AD49EB"/>
    <w:rsid w:val="00AD583D"/>
    <w:rsid w:val="00AF2E86"/>
    <w:rsid w:val="00AF3054"/>
    <w:rsid w:val="00AF7911"/>
    <w:rsid w:val="00B01BF0"/>
    <w:rsid w:val="00B04870"/>
    <w:rsid w:val="00B04EDB"/>
    <w:rsid w:val="00B10C21"/>
    <w:rsid w:val="00B14208"/>
    <w:rsid w:val="00B15475"/>
    <w:rsid w:val="00B16607"/>
    <w:rsid w:val="00B37997"/>
    <w:rsid w:val="00B50141"/>
    <w:rsid w:val="00B507C5"/>
    <w:rsid w:val="00B668F7"/>
    <w:rsid w:val="00B70E5C"/>
    <w:rsid w:val="00B7239F"/>
    <w:rsid w:val="00B74A49"/>
    <w:rsid w:val="00B76B94"/>
    <w:rsid w:val="00B82781"/>
    <w:rsid w:val="00B8326D"/>
    <w:rsid w:val="00B85604"/>
    <w:rsid w:val="00B876C8"/>
    <w:rsid w:val="00B93C1C"/>
    <w:rsid w:val="00B94CC6"/>
    <w:rsid w:val="00BA3D05"/>
    <w:rsid w:val="00BC10B9"/>
    <w:rsid w:val="00BC21B0"/>
    <w:rsid w:val="00BD03D9"/>
    <w:rsid w:val="00BD52F5"/>
    <w:rsid w:val="00BD7A6B"/>
    <w:rsid w:val="00BF173B"/>
    <w:rsid w:val="00BF2D06"/>
    <w:rsid w:val="00C028FC"/>
    <w:rsid w:val="00C04EDF"/>
    <w:rsid w:val="00C05A63"/>
    <w:rsid w:val="00C16AFD"/>
    <w:rsid w:val="00C17802"/>
    <w:rsid w:val="00C2339F"/>
    <w:rsid w:val="00C24894"/>
    <w:rsid w:val="00C27EE1"/>
    <w:rsid w:val="00C32276"/>
    <w:rsid w:val="00C324FC"/>
    <w:rsid w:val="00C42040"/>
    <w:rsid w:val="00C42F5F"/>
    <w:rsid w:val="00C4384A"/>
    <w:rsid w:val="00C51562"/>
    <w:rsid w:val="00C55036"/>
    <w:rsid w:val="00C60B91"/>
    <w:rsid w:val="00C67297"/>
    <w:rsid w:val="00C710B1"/>
    <w:rsid w:val="00C72A51"/>
    <w:rsid w:val="00C73681"/>
    <w:rsid w:val="00C81B6E"/>
    <w:rsid w:val="00C9006B"/>
    <w:rsid w:val="00CA1978"/>
    <w:rsid w:val="00CA1BD4"/>
    <w:rsid w:val="00CA63AE"/>
    <w:rsid w:val="00CB41B2"/>
    <w:rsid w:val="00CB62C2"/>
    <w:rsid w:val="00CB693D"/>
    <w:rsid w:val="00CC208F"/>
    <w:rsid w:val="00CD1224"/>
    <w:rsid w:val="00CD3E4D"/>
    <w:rsid w:val="00CD7DCF"/>
    <w:rsid w:val="00D009A6"/>
    <w:rsid w:val="00D029DE"/>
    <w:rsid w:val="00D07F4F"/>
    <w:rsid w:val="00D21F72"/>
    <w:rsid w:val="00D25925"/>
    <w:rsid w:val="00D31059"/>
    <w:rsid w:val="00D33ED9"/>
    <w:rsid w:val="00D4051A"/>
    <w:rsid w:val="00D46924"/>
    <w:rsid w:val="00D527D5"/>
    <w:rsid w:val="00D52840"/>
    <w:rsid w:val="00D52AD2"/>
    <w:rsid w:val="00D5493B"/>
    <w:rsid w:val="00D6389B"/>
    <w:rsid w:val="00D81A27"/>
    <w:rsid w:val="00D8605A"/>
    <w:rsid w:val="00D87EBB"/>
    <w:rsid w:val="00D9047D"/>
    <w:rsid w:val="00D9221A"/>
    <w:rsid w:val="00D9669F"/>
    <w:rsid w:val="00D96D04"/>
    <w:rsid w:val="00DA1D7D"/>
    <w:rsid w:val="00DA4AEA"/>
    <w:rsid w:val="00DB11E6"/>
    <w:rsid w:val="00DB33B8"/>
    <w:rsid w:val="00DB4E81"/>
    <w:rsid w:val="00DB7B91"/>
    <w:rsid w:val="00DC1C68"/>
    <w:rsid w:val="00DC22A7"/>
    <w:rsid w:val="00DC3951"/>
    <w:rsid w:val="00DC41F2"/>
    <w:rsid w:val="00DD3A61"/>
    <w:rsid w:val="00DD4CCC"/>
    <w:rsid w:val="00DD5119"/>
    <w:rsid w:val="00DD7A7B"/>
    <w:rsid w:val="00DE1CB9"/>
    <w:rsid w:val="00DE64EA"/>
    <w:rsid w:val="00E01B0D"/>
    <w:rsid w:val="00E01C96"/>
    <w:rsid w:val="00E027DC"/>
    <w:rsid w:val="00E10257"/>
    <w:rsid w:val="00E13FA5"/>
    <w:rsid w:val="00E15CEB"/>
    <w:rsid w:val="00E268A5"/>
    <w:rsid w:val="00E279E0"/>
    <w:rsid w:val="00E31031"/>
    <w:rsid w:val="00E32CCD"/>
    <w:rsid w:val="00E37BEC"/>
    <w:rsid w:val="00E421A8"/>
    <w:rsid w:val="00E42BA7"/>
    <w:rsid w:val="00E430E9"/>
    <w:rsid w:val="00E437A4"/>
    <w:rsid w:val="00E47636"/>
    <w:rsid w:val="00E518E4"/>
    <w:rsid w:val="00E53ADB"/>
    <w:rsid w:val="00E57BFE"/>
    <w:rsid w:val="00E612E3"/>
    <w:rsid w:val="00E760F8"/>
    <w:rsid w:val="00E82949"/>
    <w:rsid w:val="00E87A7F"/>
    <w:rsid w:val="00E96E72"/>
    <w:rsid w:val="00EB2443"/>
    <w:rsid w:val="00EB49C2"/>
    <w:rsid w:val="00EC09E4"/>
    <w:rsid w:val="00EC24F8"/>
    <w:rsid w:val="00EC29FE"/>
    <w:rsid w:val="00EC6A0D"/>
    <w:rsid w:val="00ED0AEA"/>
    <w:rsid w:val="00ED3544"/>
    <w:rsid w:val="00ED38A9"/>
    <w:rsid w:val="00EE51B8"/>
    <w:rsid w:val="00EE5389"/>
    <w:rsid w:val="00F0126A"/>
    <w:rsid w:val="00F06A8C"/>
    <w:rsid w:val="00F1025F"/>
    <w:rsid w:val="00F121C7"/>
    <w:rsid w:val="00F15197"/>
    <w:rsid w:val="00F206D1"/>
    <w:rsid w:val="00F20FF8"/>
    <w:rsid w:val="00F246CB"/>
    <w:rsid w:val="00F25ACA"/>
    <w:rsid w:val="00F261CF"/>
    <w:rsid w:val="00F26542"/>
    <w:rsid w:val="00F27142"/>
    <w:rsid w:val="00F30078"/>
    <w:rsid w:val="00F33248"/>
    <w:rsid w:val="00F3476E"/>
    <w:rsid w:val="00F35D6E"/>
    <w:rsid w:val="00F46077"/>
    <w:rsid w:val="00F47FDF"/>
    <w:rsid w:val="00F50203"/>
    <w:rsid w:val="00F50E44"/>
    <w:rsid w:val="00F52BA7"/>
    <w:rsid w:val="00F54065"/>
    <w:rsid w:val="00F542EF"/>
    <w:rsid w:val="00F603B4"/>
    <w:rsid w:val="00F635E9"/>
    <w:rsid w:val="00F64212"/>
    <w:rsid w:val="00F644A3"/>
    <w:rsid w:val="00F6551B"/>
    <w:rsid w:val="00F65ECD"/>
    <w:rsid w:val="00F7608A"/>
    <w:rsid w:val="00F76FD4"/>
    <w:rsid w:val="00F7721F"/>
    <w:rsid w:val="00F940DC"/>
    <w:rsid w:val="00F96422"/>
    <w:rsid w:val="00FA0280"/>
    <w:rsid w:val="00FA050F"/>
    <w:rsid w:val="00FB0C9C"/>
    <w:rsid w:val="00FB4771"/>
    <w:rsid w:val="00FB4C6F"/>
    <w:rsid w:val="00FC2BE8"/>
    <w:rsid w:val="00FD074F"/>
    <w:rsid w:val="00FD398E"/>
    <w:rsid w:val="00FD6354"/>
    <w:rsid w:val="00FE053F"/>
    <w:rsid w:val="00FE4DD2"/>
    <w:rsid w:val="00FF25FA"/>
    <w:rsid w:val="00FF3937"/>
    <w:rsid w:val="00FF4918"/>
    <w:rsid w:val="00FF5A21"/>
    <w:rsid w:val="00FF6660"/>
    <w:rsid w:val="00FF7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99"/>
    <w:qFormat/>
    <w:rsid w:val="00EE51B8"/>
    <w:pPr>
      <w:keepNext/>
      <w:keepLines/>
      <w:numPr>
        <w:numId w:val="23"/>
      </w:numPr>
      <w:spacing w:before="120"/>
      <w:jc w:val="both"/>
      <w:outlineLvl w:val="0"/>
    </w:pPr>
    <w:rPr>
      <w:rFonts w:ascii="Verdana" w:eastAsiaTheme="majorEastAsia" w:hAnsi="Verdana"/>
      <w:b/>
      <w:bCs/>
      <w:color w:val="31479E" w:themeColor="accent1" w:themeShade="BF"/>
      <w:sz w:val="19"/>
      <w:szCs w:val="19"/>
      <w:lang w:eastAsia="ar-SA"/>
    </w:rPr>
  </w:style>
  <w:style w:type="paragraph" w:styleId="Titolo2">
    <w:name w:val="heading 2"/>
    <w:basedOn w:val="Normale"/>
    <w:next w:val="Normale"/>
    <w:link w:val="Titolo2Carattere"/>
    <w:uiPriority w:val="99"/>
    <w:unhideWhenUsed/>
    <w:qFormat/>
    <w:rsid w:val="00C27EE1"/>
    <w:pPr>
      <w:keepNext/>
      <w:keepLines/>
      <w:numPr>
        <w:ilvl w:val="1"/>
        <w:numId w:val="23"/>
      </w:numPr>
      <w:spacing w:before="200"/>
      <w:outlineLvl w:val="1"/>
    </w:pPr>
    <w:rPr>
      <w:rFonts w:asciiTheme="majorHAnsi" w:eastAsiaTheme="majorEastAsia" w:hAnsiTheme="majorHAnsi" w:cstheme="majorBidi"/>
      <w:b/>
      <w:bCs/>
      <w:color w:val="4E67C8" w:themeColor="accent1"/>
      <w:sz w:val="26"/>
      <w:szCs w:val="26"/>
    </w:rPr>
  </w:style>
  <w:style w:type="paragraph" w:styleId="Titolo3">
    <w:name w:val="heading 3"/>
    <w:basedOn w:val="Normale"/>
    <w:next w:val="Normale"/>
    <w:link w:val="Titolo3Carattere"/>
    <w:uiPriority w:val="99"/>
    <w:unhideWhenUsed/>
    <w:qFormat/>
    <w:rsid w:val="008A210A"/>
    <w:pPr>
      <w:keepNext/>
      <w:keepLines/>
      <w:numPr>
        <w:ilvl w:val="2"/>
        <w:numId w:val="23"/>
      </w:numPr>
      <w:spacing w:before="200"/>
      <w:outlineLvl w:val="2"/>
    </w:pPr>
    <w:rPr>
      <w:rFonts w:asciiTheme="majorHAnsi" w:eastAsiaTheme="majorEastAsia" w:hAnsiTheme="majorHAnsi" w:cstheme="majorBidi"/>
      <w:b/>
      <w:bCs/>
      <w:color w:val="4E67C8" w:themeColor="accent1"/>
    </w:rPr>
  </w:style>
  <w:style w:type="paragraph" w:styleId="Titolo4">
    <w:name w:val="heading 4"/>
    <w:basedOn w:val="Normale"/>
    <w:next w:val="Normale"/>
    <w:link w:val="Titolo4Carattere"/>
    <w:uiPriority w:val="99"/>
    <w:unhideWhenUsed/>
    <w:qFormat/>
    <w:rsid w:val="005F4A59"/>
    <w:pPr>
      <w:keepNext/>
      <w:keepLines/>
      <w:numPr>
        <w:ilvl w:val="3"/>
        <w:numId w:val="23"/>
      </w:numPr>
      <w:spacing w:before="200"/>
      <w:outlineLvl w:val="3"/>
    </w:pPr>
    <w:rPr>
      <w:rFonts w:asciiTheme="majorHAnsi" w:eastAsiaTheme="majorEastAsia" w:hAnsiTheme="majorHAnsi" w:cstheme="majorBidi"/>
      <w:b/>
      <w:bCs/>
      <w:i/>
      <w:iCs/>
      <w:color w:val="4E67C8" w:themeColor="accent1"/>
    </w:rPr>
  </w:style>
  <w:style w:type="paragraph" w:styleId="Titolo5">
    <w:name w:val="heading 5"/>
    <w:basedOn w:val="Normale"/>
    <w:next w:val="Normale"/>
    <w:link w:val="Titolo5Carattere"/>
    <w:uiPriority w:val="99"/>
    <w:unhideWhenUsed/>
    <w:qFormat/>
    <w:rsid w:val="005F4A59"/>
    <w:pPr>
      <w:keepNext/>
      <w:keepLines/>
      <w:numPr>
        <w:ilvl w:val="4"/>
        <w:numId w:val="23"/>
      </w:numPr>
      <w:spacing w:before="200"/>
      <w:outlineLvl w:val="4"/>
    </w:pPr>
    <w:rPr>
      <w:rFonts w:asciiTheme="majorHAnsi" w:eastAsiaTheme="majorEastAsia" w:hAnsiTheme="majorHAnsi" w:cstheme="majorBidi"/>
      <w:color w:val="202F69" w:themeColor="accent1" w:themeShade="7F"/>
    </w:rPr>
  </w:style>
  <w:style w:type="paragraph" w:styleId="Titolo6">
    <w:name w:val="heading 6"/>
    <w:basedOn w:val="Normale"/>
    <w:next w:val="Normale"/>
    <w:link w:val="Titolo6Carattere"/>
    <w:uiPriority w:val="99"/>
    <w:unhideWhenUsed/>
    <w:qFormat/>
    <w:rsid w:val="005F4A59"/>
    <w:pPr>
      <w:keepNext/>
      <w:keepLines/>
      <w:numPr>
        <w:ilvl w:val="5"/>
        <w:numId w:val="23"/>
      </w:numPr>
      <w:spacing w:before="200"/>
      <w:outlineLvl w:val="5"/>
    </w:pPr>
    <w:rPr>
      <w:rFonts w:asciiTheme="majorHAnsi" w:eastAsiaTheme="majorEastAsia" w:hAnsiTheme="majorHAnsi" w:cstheme="majorBidi"/>
      <w:i/>
      <w:iCs/>
      <w:color w:val="202F69" w:themeColor="accent1" w:themeShade="7F"/>
    </w:rPr>
  </w:style>
  <w:style w:type="paragraph" w:styleId="Titolo7">
    <w:name w:val="heading 7"/>
    <w:basedOn w:val="Normale"/>
    <w:next w:val="Normale"/>
    <w:link w:val="Titolo7Carattere"/>
    <w:uiPriority w:val="99"/>
    <w:unhideWhenUsed/>
    <w:qFormat/>
    <w:rsid w:val="005F4A59"/>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5F4A59"/>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5F4A59"/>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468E"/>
    <w:pPr>
      <w:tabs>
        <w:tab w:val="center" w:pos="4819"/>
        <w:tab w:val="right" w:pos="9638"/>
      </w:tabs>
    </w:pPr>
  </w:style>
  <w:style w:type="character" w:customStyle="1" w:styleId="IntestazioneCarattere">
    <w:name w:val="Intestazione Carattere"/>
    <w:basedOn w:val="Carpredefinitoparagrafo"/>
    <w:link w:val="Intestazione"/>
    <w:rsid w:val="001A468E"/>
    <w:rPr>
      <w:rFonts w:ascii="Times New Roman" w:eastAsia="Times New Roman" w:hAnsi="Times New Roman" w:cs="Times New Roman"/>
      <w:sz w:val="20"/>
      <w:szCs w:val="20"/>
      <w:lang w:eastAsia="it-IT"/>
    </w:rPr>
  </w:style>
  <w:style w:type="character" w:styleId="Collegamentoipertestuale">
    <w:name w:val="Hyperlink"/>
    <w:uiPriority w:val="99"/>
    <w:rsid w:val="001A468E"/>
    <w:rPr>
      <w:color w:val="0000FF"/>
      <w:u w:val="single"/>
    </w:rPr>
  </w:style>
  <w:style w:type="paragraph" w:styleId="Testofumetto">
    <w:name w:val="Balloon Text"/>
    <w:basedOn w:val="Normale"/>
    <w:link w:val="TestofumettoCarattere"/>
    <w:uiPriority w:val="99"/>
    <w:semiHidden/>
    <w:unhideWhenUsed/>
    <w:rsid w:val="001A4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8E"/>
    <w:rPr>
      <w:rFonts w:ascii="Tahoma" w:eastAsia="Times New Roman" w:hAnsi="Tahoma" w:cs="Tahoma"/>
      <w:sz w:val="16"/>
      <w:szCs w:val="16"/>
      <w:lang w:eastAsia="it-IT"/>
    </w:rPr>
  </w:style>
  <w:style w:type="paragraph" w:styleId="Paragrafoelenco">
    <w:name w:val="List Paragraph"/>
    <w:basedOn w:val="Normale"/>
    <w:uiPriority w:val="34"/>
    <w:qFormat/>
    <w:rsid w:val="00D21F72"/>
    <w:pPr>
      <w:ind w:left="720"/>
      <w:contextualSpacing/>
    </w:pPr>
  </w:style>
  <w:style w:type="paragraph" w:styleId="Pidipagina">
    <w:name w:val="footer"/>
    <w:basedOn w:val="Normale"/>
    <w:link w:val="PidipaginaCarattere"/>
    <w:uiPriority w:val="99"/>
    <w:unhideWhenUsed/>
    <w:rsid w:val="00F46077"/>
    <w:pPr>
      <w:tabs>
        <w:tab w:val="center" w:pos="4819"/>
        <w:tab w:val="right" w:pos="9638"/>
      </w:tabs>
    </w:pPr>
  </w:style>
  <w:style w:type="character" w:customStyle="1" w:styleId="PidipaginaCarattere">
    <w:name w:val="Piè di pagina Carattere"/>
    <w:basedOn w:val="Carpredefinitoparagrafo"/>
    <w:link w:val="Pidipagina"/>
    <w:uiPriority w:val="99"/>
    <w:rsid w:val="00F46077"/>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8A210A"/>
    <w:rPr>
      <w:rFonts w:asciiTheme="majorHAnsi" w:eastAsiaTheme="majorEastAsia" w:hAnsiTheme="majorHAnsi" w:cstheme="majorBidi"/>
      <w:b/>
      <w:bCs/>
      <w:color w:val="4E67C8" w:themeColor="accent1"/>
      <w:sz w:val="20"/>
      <w:szCs w:val="20"/>
      <w:lang w:eastAsia="it-IT"/>
    </w:rPr>
  </w:style>
  <w:style w:type="character" w:customStyle="1" w:styleId="Titolo2Carattere">
    <w:name w:val="Titolo 2 Carattere"/>
    <w:basedOn w:val="Carpredefinitoparagrafo"/>
    <w:link w:val="Titolo2"/>
    <w:uiPriority w:val="99"/>
    <w:rsid w:val="00C27EE1"/>
    <w:rPr>
      <w:rFonts w:asciiTheme="majorHAnsi" w:eastAsiaTheme="majorEastAsia" w:hAnsiTheme="majorHAnsi" w:cstheme="majorBidi"/>
      <w:b/>
      <w:bCs/>
      <w:color w:val="4E67C8" w:themeColor="accent1"/>
      <w:sz w:val="26"/>
      <w:szCs w:val="26"/>
      <w:lang w:eastAsia="it-IT"/>
    </w:rPr>
  </w:style>
  <w:style w:type="paragraph" w:styleId="NormaleWeb">
    <w:name w:val="Normal (Web)"/>
    <w:basedOn w:val="Normale"/>
    <w:uiPriority w:val="99"/>
    <w:semiHidden/>
    <w:unhideWhenUsed/>
    <w:rsid w:val="000323F0"/>
    <w:rPr>
      <w:sz w:val="24"/>
      <w:szCs w:val="24"/>
    </w:rPr>
  </w:style>
  <w:style w:type="paragraph" w:styleId="Corpotesto">
    <w:name w:val="Body Text"/>
    <w:basedOn w:val="Normale"/>
    <w:link w:val="CorpotestoCarattere"/>
    <w:rsid w:val="005F4A59"/>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5F4A59"/>
    <w:rPr>
      <w:rFonts w:ascii="Arial" w:eastAsia="Times New Roman" w:hAnsi="Arial" w:cs="Arial"/>
      <w:szCs w:val="24"/>
      <w:lang w:eastAsia="ar-SA"/>
    </w:rPr>
  </w:style>
  <w:style w:type="paragraph" w:customStyle="1" w:styleId="TitoloB">
    <w:name w:val="Titolo B"/>
    <w:basedOn w:val="Normale"/>
    <w:rsid w:val="005F4A59"/>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character" w:customStyle="1" w:styleId="Titolo1Carattere">
    <w:name w:val="Titolo 1 Carattere"/>
    <w:basedOn w:val="Carpredefinitoparagrafo"/>
    <w:link w:val="Titolo1"/>
    <w:uiPriority w:val="99"/>
    <w:rsid w:val="00EE51B8"/>
    <w:rPr>
      <w:rFonts w:ascii="Verdana" w:eastAsiaTheme="majorEastAsia" w:hAnsi="Verdana" w:cs="Times New Roman"/>
      <w:b/>
      <w:bCs/>
      <w:color w:val="31479E" w:themeColor="accent1" w:themeShade="BF"/>
      <w:sz w:val="19"/>
      <w:szCs w:val="19"/>
      <w:lang w:eastAsia="ar-SA"/>
    </w:rPr>
  </w:style>
  <w:style w:type="character" w:customStyle="1" w:styleId="Titolo4Carattere">
    <w:name w:val="Titolo 4 Carattere"/>
    <w:basedOn w:val="Carpredefinitoparagrafo"/>
    <w:link w:val="Titolo4"/>
    <w:uiPriority w:val="99"/>
    <w:rsid w:val="005F4A59"/>
    <w:rPr>
      <w:rFonts w:asciiTheme="majorHAnsi" w:eastAsiaTheme="majorEastAsia" w:hAnsiTheme="majorHAnsi" w:cstheme="majorBidi"/>
      <w:b/>
      <w:bCs/>
      <w:i/>
      <w:iCs/>
      <w:color w:val="4E67C8" w:themeColor="accent1"/>
      <w:sz w:val="20"/>
      <w:szCs w:val="20"/>
      <w:lang w:eastAsia="it-IT"/>
    </w:rPr>
  </w:style>
  <w:style w:type="character" w:customStyle="1" w:styleId="Titolo5Carattere">
    <w:name w:val="Titolo 5 Carattere"/>
    <w:basedOn w:val="Carpredefinitoparagrafo"/>
    <w:link w:val="Titolo5"/>
    <w:uiPriority w:val="99"/>
    <w:rsid w:val="005F4A59"/>
    <w:rPr>
      <w:rFonts w:asciiTheme="majorHAnsi" w:eastAsiaTheme="majorEastAsia" w:hAnsiTheme="majorHAnsi" w:cstheme="majorBidi"/>
      <w:color w:val="202F69" w:themeColor="accent1" w:themeShade="7F"/>
      <w:sz w:val="20"/>
      <w:szCs w:val="20"/>
      <w:lang w:eastAsia="it-IT"/>
    </w:rPr>
  </w:style>
  <w:style w:type="character" w:customStyle="1" w:styleId="Titolo6Carattere">
    <w:name w:val="Titolo 6 Carattere"/>
    <w:basedOn w:val="Carpredefinitoparagrafo"/>
    <w:link w:val="Titolo6"/>
    <w:uiPriority w:val="99"/>
    <w:rsid w:val="005F4A59"/>
    <w:rPr>
      <w:rFonts w:asciiTheme="majorHAnsi" w:eastAsiaTheme="majorEastAsia" w:hAnsiTheme="majorHAnsi" w:cstheme="majorBidi"/>
      <w:i/>
      <w:iCs/>
      <w:color w:val="202F69" w:themeColor="accent1" w:themeShade="7F"/>
      <w:sz w:val="20"/>
      <w:szCs w:val="20"/>
      <w:lang w:eastAsia="it-IT"/>
    </w:rPr>
  </w:style>
  <w:style w:type="character" w:customStyle="1" w:styleId="Titolo7Carattere">
    <w:name w:val="Titolo 7 Carattere"/>
    <w:basedOn w:val="Carpredefinitoparagrafo"/>
    <w:link w:val="Titolo7"/>
    <w:uiPriority w:val="99"/>
    <w:rsid w:val="005F4A5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5F4A5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5F4A59"/>
    <w:rPr>
      <w:rFonts w:asciiTheme="majorHAnsi" w:eastAsiaTheme="majorEastAsia" w:hAnsiTheme="majorHAnsi" w:cstheme="majorBidi"/>
      <w:i/>
      <w:iCs/>
      <w:color w:val="404040" w:themeColor="text1" w:themeTint="BF"/>
      <w:sz w:val="20"/>
      <w:szCs w:val="20"/>
      <w:lang w:eastAsia="it-IT"/>
    </w:rPr>
  </w:style>
  <w:style w:type="table" w:styleId="Grigliatabella">
    <w:name w:val="Table Grid"/>
    <w:basedOn w:val="Tabellanormale"/>
    <w:uiPriority w:val="59"/>
    <w:rsid w:val="0029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96728"/>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oloCarattere">
    <w:name w:val="Titolo Carattere"/>
    <w:basedOn w:val="Carpredefinitoparagrafo"/>
    <w:link w:val="Titolo"/>
    <w:uiPriority w:val="10"/>
    <w:rsid w:val="00296728"/>
    <w:rPr>
      <w:rFonts w:asciiTheme="majorHAnsi" w:eastAsiaTheme="majorEastAsia" w:hAnsiTheme="majorHAnsi" w:cstheme="majorBidi"/>
      <w:color w:val="181D33"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5E31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117"/>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5E3117"/>
  </w:style>
  <w:style w:type="character" w:customStyle="1" w:styleId="TestonotaapidipaginaCarattere">
    <w:name w:val="Testo nota a piè di pagina Carattere"/>
    <w:basedOn w:val="Carpredefinitoparagrafo"/>
    <w:link w:val="Testonotaapidipagina"/>
    <w:uiPriority w:val="99"/>
    <w:semiHidden/>
    <w:rsid w:val="005E31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E3117"/>
    <w:rPr>
      <w:rFonts w:cs="Times New Roman"/>
      <w:vertAlign w:val="superscript"/>
    </w:rPr>
  </w:style>
  <w:style w:type="paragraph" w:styleId="Sommario1">
    <w:name w:val="toc 1"/>
    <w:basedOn w:val="Normale"/>
    <w:next w:val="Normale"/>
    <w:autoRedefine/>
    <w:uiPriority w:val="39"/>
    <w:unhideWhenUsed/>
    <w:rsid w:val="00E01C96"/>
    <w:pPr>
      <w:spacing w:after="100"/>
    </w:pPr>
  </w:style>
  <w:style w:type="paragraph" w:styleId="Sommario2">
    <w:name w:val="toc 2"/>
    <w:basedOn w:val="Normale"/>
    <w:next w:val="Normale"/>
    <w:autoRedefine/>
    <w:uiPriority w:val="39"/>
    <w:unhideWhenUsed/>
    <w:rsid w:val="00E01C96"/>
    <w:pPr>
      <w:spacing w:after="100"/>
      <w:ind w:left="200"/>
    </w:pPr>
  </w:style>
  <w:style w:type="paragraph" w:styleId="Sommario3">
    <w:name w:val="toc 3"/>
    <w:basedOn w:val="Normale"/>
    <w:next w:val="Normale"/>
    <w:autoRedefine/>
    <w:uiPriority w:val="39"/>
    <w:unhideWhenUsed/>
    <w:rsid w:val="00E01C96"/>
    <w:pPr>
      <w:spacing w:after="100"/>
      <w:ind w:left="400"/>
    </w:pPr>
  </w:style>
  <w:style w:type="character" w:styleId="Collegamentovisitato">
    <w:name w:val="FollowedHyperlink"/>
    <w:basedOn w:val="Carpredefinitoparagrafo"/>
    <w:uiPriority w:val="99"/>
    <w:semiHidden/>
    <w:unhideWhenUsed/>
    <w:rsid w:val="00657100"/>
    <w:rPr>
      <w:color w:val="59A8D1" w:themeColor="followedHyperlink"/>
      <w:u w:val="single"/>
    </w:rPr>
  </w:style>
  <w:style w:type="table" w:customStyle="1" w:styleId="Grigliamedia2-Colore11">
    <w:name w:val="Griglia media 2 - Colore 11"/>
    <w:basedOn w:val="Tabellanormale"/>
    <w:next w:val="Grigliamedia2-Colore1"/>
    <w:uiPriority w:val="68"/>
    <w:rsid w:val="00557B07"/>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557B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201B78"/>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201B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99"/>
    <w:qFormat/>
    <w:rsid w:val="00EE51B8"/>
    <w:pPr>
      <w:keepNext/>
      <w:keepLines/>
      <w:numPr>
        <w:numId w:val="23"/>
      </w:numPr>
      <w:spacing w:before="120"/>
      <w:jc w:val="both"/>
      <w:outlineLvl w:val="0"/>
    </w:pPr>
    <w:rPr>
      <w:rFonts w:ascii="Verdana" w:eastAsiaTheme="majorEastAsia" w:hAnsi="Verdana"/>
      <w:b/>
      <w:bCs/>
      <w:color w:val="31479E" w:themeColor="accent1" w:themeShade="BF"/>
      <w:sz w:val="19"/>
      <w:szCs w:val="19"/>
      <w:lang w:eastAsia="ar-SA"/>
    </w:rPr>
  </w:style>
  <w:style w:type="paragraph" w:styleId="Titolo2">
    <w:name w:val="heading 2"/>
    <w:basedOn w:val="Normale"/>
    <w:next w:val="Normale"/>
    <w:link w:val="Titolo2Carattere"/>
    <w:uiPriority w:val="99"/>
    <w:unhideWhenUsed/>
    <w:qFormat/>
    <w:rsid w:val="00C27EE1"/>
    <w:pPr>
      <w:keepNext/>
      <w:keepLines/>
      <w:numPr>
        <w:ilvl w:val="1"/>
        <w:numId w:val="23"/>
      </w:numPr>
      <w:spacing w:before="200"/>
      <w:outlineLvl w:val="1"/>
    </w:pPr>
    <w:rPr>
      <w:rFonts w:asciiTheme="majorHAnsi" w:eastAsiaTheme="majorEastAsia" w:hAnsiTheme="majorHAnsi" w:cstheme="majorBidi"/>
      <w:b/>
      <w:bCs/>
      <w:color w:val="4E67C8" w:themeColor="accent1"/>
      <w:sz w:val="26"/>
      <w:szCs w:val="26"/>
    </w:rPr>
  </w:style>
  <w:style w:type="paragraph" w:styleId="Titolo3">
    <w:name w:val="heading 3"/>
    <w:basedOn w:val="Normale"/>
    <w:next w:val="Normale"/>
    <w:link w:val="Titolo3Carattere"/>
    <w:uiPriority w:val="99"/>
    <w:unhideWhenUsed/>
    <w:qFormat/>
    <w:rsid w:val="008A210A"/>
    <w:pPr>
      <w:keepNext/>
      <w:keepLines/>
      <w:numPr>
        <w:ilvl w:val="2"/>
        <w:numId w:val="23"/>
      </w:numPr>
      <w:spacing w:before="200"/>
      <w:outlineLvl w:val="2"/>
    </w:pPr>
    <w:rPr>
      <w:rFonts w:asciiTheme="majorHAnsi" w:eastAsiaTheme="majorEastAsia" w:hAnsiTheme="majorHAnsi" w:cstheme="majorBidi"/>
      <w:b/>
      <w:bCs/>
      <w:color w:val="4E67C8" w:themeColor="accent1"/>
    </w:rPr>
  </w:style>
  <w:style w:type="paragraph" w:styleId="Titolo4">
    <w:name w:val="heading 4"/>
    <w:basedOn w:val="Normale"/>
    <w:next w:val="Normale"/>
    <w:link w:val="Titolo4Carattere"/>
    <w:uiPriority w:val="99"/>
    <w:unhideWhenUsed/>
    <w:qFormat/>
    <w:rsid w:val="005F4A59"/>
    <w:pPr>
      <w:keepNext/>
      <w:keepLines/>
      <w:numPr>
        <w:ilvl w:val="3"/>
        <w:numId w:val="23"/>
      </w:numPr>
      <w:spacing w:before="200"/>
      <w:outlineLvl w:val="3"/>
    </w:pPr>
    <w:rPr>
      <w:rFonts w:asciiTheme="majorHAnsi" w:eastAsiaTheme="majorEastAsia" w:hAnsiTheme="majorHAnsi" w:cstheme="majorBidi"/>
      <w:b/>
      <w:bCs/>
      <w:i/>
      <w:iCs/>
      <w:color w:val="4E67C8" w:themeColor="accent1"/>
    </w:rPr>
  </w:style>
  <w:style w:type="paragraph" w:styleId="Titolo5">
    <w:name w:val="heading 5"/>
    <w:basedOn w:val="Normale"/>
    <w:next w:val="Normale"/>
    <w:link w:val="Titolo5Carattere"/>
    <w:uiPriority w:val="99"/>
    <w:unhideWhenUsed/>
    <w:qFormat/>
    <w:rsid w:val="005F4A59"/>
    <w:pPr>
      <w:keepNext/>
      <w:keepLines/>
      <w:numPr>
        <w:ilvl w:val="4"/>
        <w:numId w:val="23"/>
      </w:numPr>
      <w:spacing w:before="200"/>
      <w:outlineLvl w:val="4"/>
    </w:pPr>
    <w:rPr>
      <w:rFonts w:asciiTheme="majorHAnsi" w:eastAsiaTheme="majorEastAsia" w:hAnsiTheme="majorHAnsi" w:cstheme="majorBidi"/>
      <w:color w:val="202F69" w:themeColor="accent1" w:themeShade="7F"/>
    </w:rPr>
  </w:style>
  <w:style w:type="paragraph" w:styleId="Titolo6">
    <w:name w:val="heading 6"/>
    <w:basedOn w:val="Normale"/>
    <w:next w:val="Normale"/>
    <w:link w:val="Titolo6Carattere"/>
    <w:uiPriority w:val="99"/>
    <w:unhideWhenUsed/>
    <w:qFormat/>
    <w:rsid w:val="005F4A59"/>
    <w:pPr>
      <w:keepNext/>
      <w:keepLines/>
      <w:numPr>
        <w:ilvl w:val="5"/>
        <w:numId w:val="23"/>
      </w:numPr>
      <w:spacing w:before="200"/>
      <w:outlineLvl w:val="5"/>
    </w:pPr>
    <w:rPr>
      <w:rFonts w:asciiTheme="majorHAnsi" w:eastAsiaTheme="majorEastAsia" w:hAnsiTheme="majorHAnsi" w:cstheme="majorBidi"/>
      <w:i/>
      <w:iCs/>
      <w:color w:val="202F69" w:themeColor="accent1" w:themeShade="7F"/>
    </w:rPr>
  </w:style>
  <w:style w:type="paragraph" w:styleId="Titolo7">
    <w:name w:val="heading 7"/>
    <w:basedOn w:val="Normale"/>
    <w:next w:val="Normale"/>
    <w:link w:val="Titolo7Carattere"/>
    <w:uiPriority w:val="99"/>
    <w:unhideWhenUsed/>
    <w:qFormat/>
    <w:rsid w:val="005F4A59"/>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5F4A59"/>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5F4A59"/>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468E"/>
    <w:pPr>
      <w:tabs>
        <w:tab w:val="center" w:pos="4819"/>
        <w:tab w:val="right" w:pos="9638"/>
      </w:tabs>
    </w:pPr>
  </w:style>
  <w:style w:type="character" w:customStyle="1" w:styleId="IntestazioneCarattere">
    <w:name w:val="Intestazione Carattere"/>
    <w:basedOn w:val="Carpredefinitoparagrafo"/>
    <w:link w:val="Intestazione"/>
    <w:rsid w:val="001A468E"/>
    <w:rPr>
      <w:rFonts w:ascii="Times New Roman" w:eastAsia="Times New Roman" w:hAnsi="Times New Roman" w:cs="Times New Roman"/>
      <w:sz w:val="20"/>
      <w:szCs w:val="20"/>
      <w:lang w:eastAsia="it-IT"/>
    </w:rPr>
  </w:style>
  <w:style w:type="character" w:styleId="Collegamentoipertestuale">
    <w:name w:val="Hyperlink"/>
    <w:uiPriority w:val="99"/>
    <w:rsid w:val="001A468E"/>
    <w:rPr>
      <w:color w:val="0000FF"/>
      <w:u w:val="single"/>
    </w:rPr>
  </w:style>
  <w:style w:type="paragraph" w:styleId="Testofumetto">
    <w:name w:val="Balloon Text"/>
    <w:basedOn w:val="Normale"/>
    <w:link w:val="TestofumettoCarattere"/>
    <w:uiPriority w:val="99"/>
    <w:semiHidden/>
    <w:unhideWhenUsed/>
    <w:rsid w:val="001A4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8E"/>
    <w:rPr>
      <w:rFonts w:ascii="Tahoma" w:eastAsia="Times New Roman" w:hAnsi="Tahoma" w:cs="Tahoma"/>
      <w:sz w:val="16"/>
      <w:szCs w:val="16"/>
      <w:lang w:eastAsia="it-IT"/>
    </w:rPr>
  </w:style>
  <w:style w:type="paragraph" w:styleId="Paragrafoelenco">
    <w:name w:val="List Paragraph"/>
    <w:basedOn w:val="Normale"/>
    <w:uiPriority w:val="34"/>
    <w:qFormat/>
    <w:rsid w:val="00D21F72"/>
    <w:pPr>
      <w:ind w:left="720"/>
      <w:contextualSpacing/>
    </w:pPr>
  </w:style>
  <w:style w:type="paragraph" w:styleId="Pidipagina">
    <w:name w:val="footer"/>
    <w:basedOn w:val="Normale"/>
    <w:link w:val="PidipaginaCarattere"/>
    <w:uiPriority w:val="99"/>
    <w:unhideWhenUsed/>
    <w:rsid w:val="00F46077"/>
    <w:pPr>
      <w:tabs>
        <w:tab w:val="center" w:pos="4819"/>
        <w:tab w:val="right" w:pos="9638"/>
      </w:tabs>
    </w:pPr>
  </w:style>
  <w:style w:type="character" w:customStyle="1" w:styleId="PidipaginaCarattere">
    <w:name w:val="Piè di pagina Carattere"/>
    <w:basedOn w:val="Carpredefinitoparagrafo"/>
    <w:link w:val="Pidipagina"/>
    <w:uiPriority w:val="99"/>
    <w:rsid w:val="00F46077"/>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8A210A"/>
    <w:rPr>
      <w:rFonts w:asciiTheme="majorHAnsi" w:eastAsiaTheme="majorEastAsia" w:hAnsiTheme="majorHAnsi" w:cstheme="majorBidi"/>
      <w:b/>
      <w:bCs/>
      <w:color w:val="4E67C8" w:themeColor="accent1"/>
      <w:sz w:val="20"/>
      <w:szCs w:val="20"/>
      <w:lang w:eastAsia="it-IT"/>
    </w:rPr>
  </w:style>
  <w:style w:type="character" w:customStyle="1" w:styleId="Titolo2Carattere">
    <w:name w:val="Titolo 2 Carattere"/>
    <w:basedOn w:val="Carpredefinitoparagrafo"/>
    <w:link w:val="Titolo2"/>
    <w:uiPriority w:val="99"/>
    <w:rsid w:val="00C27EE1"/>
    <w:rPr>
      <w:rFonts w:asciiTheme="majorHAnsi" w:eastAsiaTheme="majorEastAsia" w:hAnsiTheme="majorHAnsi" w:cstheme="majorBidi"/>
      <w:b/>
      <w:bCs/>
      <w:color w:val="4E67C8" w:themeColor="accent1"/>
      <w:sz w:val="26"/>
      <w:szCs w:val="26"/>
      <w:lang w:eastAsia="it-IT"/>
    </w:rPr>
  </w:style>
  <w:style w:type="paragraph" w:styleId="NormaleWeb">
    <w:name w:val="Normal (Web)"/>
    <w:basedOn w:val="Normale"/>
    <w:uiPriority w:val="99"/>
    <w:semiHidden/>
    <w:unhideWhenUsed/>
    <w:rsid w:val="000323F0"/>
    <w:rPr>
      <w:sz w:val="24"/>
      <w:szCs w:val="24"/>
    </w:rPr>
  </w:style>
  <w:style w:type="paragraph" w:styleId="Corpotesto">
    <w:name w:val="Body Text"/>
    <w:basedOn w:val="Normale"/>
    <w:link w:val="CorpotestoCarattere"/>
    <w:rsid w:val="005F4A59"/>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5F4A59"/>
    <w:rPr>
      <w:rFonts w:ascii="Arial" w:eastAsia="Times New Roman" w:hAnsi="Arial" w:cs="Arial"/>
      <w:szCs w:val="24"/>
      <w:lang w:eastAsia="ar-SA"/>
    </w:rPr>
  </w:style>
  <w:style w:type="paragraph" w:customStyle="1" w:styleId="TitoloB">
    <w:name w:val="Titolo B"/>
    <w:basedOn w:val="Normale"/>
    <w:rsid w:val="005F4A59"/>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character" w:customStyle="1" w:styleId="Titolo1Carattere">
    <w:name w:val="Titolo 1 Carattere"/>
    <w:basedOn w:val="Carpredefinitoparagrafo"/>
    <w:link w:val="Titolo1"/>
    <w:uiPriority w:val="99"/>
    <w:rsid w:val="00EE51B8"/>
    <w:rPr>
      <w:rFonts w:ascii="Verdana" w:eastAsiaTheme="majorEastAsia" w:hAnsi="Verdana" w:cs="Times New Roman"/>
      <w:b/>
      <w:bCs/>
      <w:color w:val="31479E" w:themeColor="accent1" w:themeShade="BF"/>
      <w:sz w:val="19"/>
      <w:szCs w:val="19"/>
      <w:lang w:eastAsia="ar-SA"/>
    </w:rPr>
  </w:style>
  <w:style w:type="character" w:customStyle="1" w:styleId="Titolo4Carattere">
    <w:name w:val="Titolo 4 Carattere"/>
    <w:basedOn w:val="Carpredefinitoparagrafo"/>
    <w:link w:val="Titolo4"/>
    <w:uiPriority w:val="99"/>
    <w:rsid w:val="005F4A59"/>
    <w:rPr>
      <w:rFonts w:asciiTheme="majorHAnsi" w:eastAsiaTheme="majorEastAsia" w:hAnsiTheme="majorHAnsi" w:cstheme="majorBidi"/>
      <w:b/>
      <w:bCs/>
      <w:i/>
      <w:iCs/>
      <w:color w:val="4E67C8" w:themeColor="accent1"/>
      <w:sz w:val="20"/>
      <w:szCs w:val="20"/>
      <w:lang w:eastAsia="it-IT"/>
    </w:rPr>
  </w:style>
  <w:style w:type="character" w:customStyle="1" w:styleId="Titolo5Carattere">
    <w:name w:val="Titolo 5 Carattere"/>
    <w:basedOn w:val="Carpredefinitoparagrafo"/>
    <w:link w:val="Titolo5"/>
    <w:uiPriority w:val="99"/>
    <w:rsid w:val="005F4A59"/>
    <w:rPr>
      <w:rFonts w:asciiTheme="majorHAnsi" w:eastAsiaTheme="majorEastAsia" w:hAnsiTheme="majorHAnsi" w:cstheme="majorBidi"/>
      <w:color w:val="202F69" w:themeColor="accent1" w:themeShade="7F"/>
      <w:sz w:val="20"/>
      <w:szCs w:val="20"/>
      <w:lang w:eastAsia="it-IT"/>
    </w:rPr>
  </w:style>
  <w:style w:type="character" w:customStyle="1" w:styleId="Titolo6Carattere">
    <w:name w:val="Titolo 6 Carattere"/>
    <w:basedOn w:val="Carpredefinitoparagrafo"/>
    <w:link w:val="Titolo6"/>
    <w:uiPriority w:val="99"/>
    <w:rsid w:val="005F4A59"/>
    <w:rPr>
      <w:rFonts w:asciiTheme="majorHAnsi" w:eastAsiaTheme="majorEastAsia" w:hAnsiTheme="majorHAnsi" w:cstheme="majorBidi"/>
      <w:i/>
      <w:iCs/>
      <w:color w:val="202F69" w:themeColor="accent1" w:themeShade="7F"/>
      <w:sz w:val="20"/>
      <w:szCs w:val="20"/>
      <w:lang w:eastAsia="it-IT"/>
    </w:rPr>
  </w:style>
  <w:style w:type="character" w:customStyle="1" w:styleId="Titolo7Carattere">
    <w:name w:val="Titolo 7 Carattere"/>
    <w:basedOn w:val="Carpredefinitoparagrafo"/>
    <w:link w:val="Titolo7"/>
    <w:uiPriority w:val="99"/>
    <w:rsid w:val="005F4A5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5F4A5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5F4A59"/>
    <w:rPr>
      <w:rFonts w:asciiTheme="majorHAnsi" w:eastAsiaTheme="majorEastAsia" w:hAnsiTheme="majorHAnsi" w:cstheme="majorBidi"/>
      <w:i/>
      <w:iCs/>
      <w:color w:val="404040" w:themeColor="text1" w:themeTint="BF"/>
      <w:sz w:val="20"/>
      <w:szCs w:val="20"/>
      <w:lang w:eastAsia="it-IT"/>
    </w:rPr>
  </w:style>
  <w:style w:type="table" w:styleId="Grigliatabella">
    <w:name w:val="Table Grid"/>
    <w:basedOn w:val="Tabellanormale"/>
    <w:uiPriority w:val="59"/>
    <w:rsid w:val="0029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96728"/>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oloCarattere">
    <w:name w:val="Titolo Carattere"/>
    <w:basedOn w:val="Carpredefinitoparagrafo"/>
    <w:link w:val="Titolo"/>
    <w:uiPriority w:val="10"/>
    <w:rsid w:val="00296728"/>
    <w:rPr>
      <w:rFonts w:asciiTheme="majorHAnsi" w:eastAsiaTheme="majorEastAsia" w:hAnsiTheme="majorHAnsi" w:cstheme="majorBidi"/>
      <w:color w:val="181D33"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5E31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117"/>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5E3117"/>
  </w:style>
  <w:style w:type="character" w:customStyle="1" w:styleId="TestonotaapidipaginaCarattere">
    <w:name w:val="Testo nota a piè di pagina Carattere"/>
    <w:basedOn w:val="Carpredefinitoparagrafo"/>
    <w:link w:val="Testonotaapidipagina"/>
    <w:uiPriority w:val="99"/>
    <w:semiHidden/>
    <w:rsid w:val="005E31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E3117"/>
    <w:rPr>
      <w:rFonts w:cs="Times New Roman"/>
      <w:vertAlign w:val="superscript"/>
    </w:rPr>
  </w:style>
  <w:style w:type="paragraph" w:styleId="Sommario1">
    <w:name w:val="toc 1"/>
    <w:basedOn w:val="Normale"/>
    <w:next w:val="Normale"/>
    <w:autoRedefine/>
    <w:uiPriority w:val="39"/>
    <w:unhideWhenUsed/>
    <w:rsid w:val="00E01C96"/>
    <w:pPr>
      <w:spacing w:after="100"/>
    </w:pPr>
  </w:style>
  <w:style w:type="paragraph" w:styleId="Sommario2">
    <w:name w:val="toc 2"/>
    <w:basedOn w:val="Normale"/>
    <w:next w:val="Normale"/>
    <w:autoRedefine/>
    <w:uiPriority w:val="39"/>
    <w:unhideWhenUsed/>
    <w:rsid w:val="00E01C96"/>
    <w:pPr>
      <w:spacing w:after="100"/>
      <w:ind w:left="200"/>
    </w:pPr>
  </w:style>
  <w:style w:type="paragraph" w:styleId="Sommario3">
    <w:name w:val="toc 3"/>
    <w:basedOn w:val="Normale"/>
    <w:next w:val="Normale"/>
    <w:autoRedefine/>
    <w:uiPriority w:val="39"/>
    <w:unhideWhenUsed/>
    <w:rsid w:val="00E01C96"/>
    <w:pPr>
      <w:spacing w:after="100"/>
      <w:ind w:left="400"/>
    </w:pPr>
  </w:style>
  <w:style w:type="character" w:styleId="Collegamentovisitato">
    <w:name w:val="FollowedHyperlink"/>
    <w:basedOn w:val="Carpredefinitoparagrafo"/>
    <w:uiPriority w:val="99"/>
    <w:semiHidden/>
    <w:unhideWhenUsed/>
    <w:rsid w:val="00657100"/>
    <w:rPr>
      <w:color w:val="59A8D1" w:themeColor="followedHyperlink"/>
      <w:u w:val="single"/>
    </w:rPr>
  </w:style>
  <w:style w:type="table" w:customStyle="1" w:styleId="Grigliamedia2-Colore11">
    <w:name w:val="Griglia media 2 - Colore 11"/>
    <w:basedOn w:val="Tabellanormale"/>
    <w:next w:val="Grigliamedia2-Colore1"/>
    <w:uiPriority w:val="68"/>
    <w:rsid w:val="00557B07"/>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557B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201B78"/>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201B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615">
      <w:bodyDiv w:val="1"/>
      <w:marLeft w:val="0"/>
      <w:marRight w:val="0"/>
      <w:marTop w:val="0"/>
      <w:marBottom w:val="0"/>
      <w:divBdr>
        <w:top w:val="none" w:sz="0" w:space="0" w:color="auto"/>
        <w:left w:val="none" w:sz="0" w:space="0" w:color="auto"/>
        <w:bottom w:val="none" w:sz="0" w:space="0" w:color="auto"/>
        <w:right w:val="none" w:sz="0" w:space="0" w:color="auto"/>
      </w:divBdr>
      <w:divsChild>
        <w:div w:id="754286191">
          <w:marLeft w:val="0"/>
          <w:marRight w:val="0"/>
          <w:marTop w:val="0"/>
          <w:marBottom w:val="0"/>
          <w:divBdr>
            <w:top w:val="none" w:sz="0" w:space="0" w:color="auto"/>
            <w:left w:val="none" w:sz="0" w:space="0" w:color="auto"/>
            <w:bottom w:val="none" w:sz="0" w:space="0" w:color="auto"/>
            <w:right w:val="none" w:sz="0" w:space="0" w:color="auto"/>
          </w:divBdr>
        </w:div>
        <w:div w:id="284428083">
          <w:marLeft w:val="0"/>
          <w:marRight w:val="0"/>
          <w:marTop w:val="0"/>
          <w:marBottom w:val="0"/>
          <w:divBdr>
            <w:top w:val="none" w:sz="0" w:space="0" w:color="auto"/>
            <w:left w:val="none" w:sz="0" w:space="0" w:color="auto"/>
            <w:bottom w:val="none" w:sz="0" w:space="0" w:color="auto"/>
            <w:right w:val="none" w:sz="0" w:space="0" w:color="auto"/>
          </w:divBdr>
        </w:div>
        <w:div w:id="1193500095">
          <w:marLeft w:val="0"/>
          <w:marRight w:val="0"/>
          <w:marTop w:val="0"/>
          <w:marBottom w:val="0"/>
          <w:divBdr>
            <w:top w:val="none" w:sz="0" w:space="0" w:color="auto"/>
            <w:left w:val="none" w:sz="0" w:space="0" w:color="auto"/>
            <w:bottom w:val="none" w:sz="0" w:space="0" w:color="auto"/>
            <w:right w:val="none" w:sz="0" w:space="0" w:color="auto"/>
          </w:divBdr>
        </w:div>
        <w:div w:id="2061049398">
          <w:marLeft w:val="0"/>
          <w:marRight w:val="0"/>
          <w:marTop w:val="0"/>
          <w:marBottom w:val="0"/>
          <w:divBdr>
            <w:top w:val="none" w:sz="0" w:space="0" w:color="auto"/>
            <w:left w:val="none" w:sz="0" w:space="0" w:color="auto"/>
            <w:bottom w:val="none" w:sz="0" w:space="0" w:color="auto"/>
            <w:right w:val="none" w:sz="0" w:space="0" w:color="auto"/>
          </w:divBdr>
        </w:div>
        <w:div w:id="386270753">
          <w:marLeft w:val="0"/>
          <w:marRight w:val="0"/>
          <w:marTop w:val="0"/>
          <w:marBottom w:val="0"/>
          <w:divBdr>
            <w:top w:val="none" w:sz="0" w:space="0" w:color="auto"/>
            <w:left w:val="none" w:sz="0" w:space="0" w:color="auto"/>
            <w:bottom w:val="none" w:sz="0" w:space="0" w:color="auto"/>
            <w:right w:val="none" w:sz="0" w:space="0" w:color="auto"/>
          </w:divBdr>
        </w:div>
        <w:div w:id="908001822">
          <w:marLeft w:val="0"/>
          <w:marRight w:val="0"/>
          <w:marTop w:val="0"/>
          <w:marBottom w:val="0"/>
          <w:divBdr>
            <w:top w:val="none" w:sz="0" w:space="0" w:color="auto"/>
            <w:left w:val="none" w:sz="0" w:space="0" w:color="auto"/>
            <w:bottom w:val="none" w:sz="0" w:space="0" w:color="auto"/>
            <w:right w:val="none" w:sz="0" w:space="0" w:color="auto"/>
          </w:divBdr>
        </w:div>
        <w:div w:id="945119272">
          <w:marLeft w:val="0"/>
          <w:marRight w:val="0"/>
          <w:marTop w:val="0"/>
          <w:marBottom w:val="0"/>
          <w:divBdr>
            <w:top w:val="none" w:sz="0" w:space="0" w:color="auto"/>
            <w:left w:val="none" w:sz="0" w:space="0" w:color="auto"/>
            <w:bottom w:val="none" w:sz="0" w:space="0" w:color="auto"/>
            <w:right w:val="none" w:sz="0" w:space="0" w:color="auto"/>
          </w:divBdr>
        </w:div>
        <w:div w:id="40329952">
          <w:marLeft w:val="0"/>
          <w:marRight w:val="0"/>
          <w:marTop w:val="0"/>
          <w:marBottom w:val="0"/>
          <w:divBdr>
            <w:top w:val="none" w:sz="0" w:space="0" w:color="auto"/>
            <w:left w:val="none" w:sz="0" w:space="0" w:color="auto"/>
            <w:bottom w:val="none" w:sz="0" w:space="0" w:color="auto"/>
            <w:right w:val="none" w:sz="0" w:space="0" w:color="auto"/>
          </w:divBdr>
        </w:div>
        <w:div w:id="1388994683">
          <w:marLeft w:val="0"/>
          <w:marRight w:val="0"/>
          <w:marTop w:val="0"/>
          <w:marBottom w:val="0"/>
          <w:divBdr>
            <w:top w:val="none" w:sz="0" w:space="0" w:color="auto"/>
            <w:left w:val="none" w:sz="0" w:space="0" w:color="auto"/>
            <w:bottom w:val="none" w:sz="0" w:space="0" w:color="auto"/>
            <w:right w:val="none" w:sz="0" w:space="0" w:color="auto"/>
          </w:divBdr>
        </w:div>
      </w:divsChild>
    </w:div>
    <w:div w:id="227691016">
      <w:bodyDiv w:val="1"/>
      <w:marLeft w:val="0"/>
      <w:marRight w:val="0"/>
      <w:marTop w:val="0"/>
      <w:marBottom w:val="0"/>
      <w:divBdr>
        <w:top w:val="none" w:sz="0" w:space="0" w:color="auto"/>
        <w:left w:val="none" w:sz="0" w:space="0" w:color="auto"/>
        <w:bottom w:val="none" w:sz="0" w:space="0" w:color="auto"/>
        <w:right w:val="none" w:sz="0" w:space="0" w:color="auto"/>
      </w:divBdr>
      <w:divsChild>
        <w:div w:id="1946889112">
          <w:marLeft w:val="0"/>
          <w:marRight w:val="0"/>
          <w:marTop w:val="0"/>
          <w:marBottom w:val="0"/>
          <w:divBdr>
            <w:top w:val="none" w:sz="0" w:space="0" w:color="auto"/>
            <w:left w:val="none" w:sz="0" w:space="0" w:color="auto"/>
            <w:bottom w:val="none" w:sz="0" w:space="0" w:color="auto"/>
            <w:right w:val="none" w:sz="0" w:space="0" w:color="auto"/>
          </w:divBdr>
        </w:div>
        <w:div w:id="149031231">
          <w:marLeft w:val="0"/>
          <w:marRight w:val="0"/>
          <w:marTop w:val="0"/>
          <w:marBottom w:val="0"/>
          <w:divBdr>
            <w:top w:val="none" w:sz="0" w:space="0" w:color="auto"/>
            <w:left w:val="none" w:sz="0" w:space="0" w:color="auto"/>
            <w:bottom w:val="none" w:sz="0" w:space="0" w:color="auto"/>
            <w:right w:val="none" w:sz="0" w:space="0" w:color="auto"/>
          </w:divBdr>
        </w:div>
        <w:div w:id="1096709974">
          <w:marLeft w:val="0"/>
          <w:marRight w:val="0"/>
          <w:marTop w:val="0"/>
          <w:marBottom w:val="0"/>
          <w:divBdr>
            <w:top w:val="none" w:sz="0" w:space="0" w:color="auto"/>
            <w:left w:val="none" w:sz="0" w:space="0" w:color="auto"/>
            <w:bottom w:val="none" w:sz="0" w:space="0" w:color="auto"/>
            <w:right w:val="none" w:sz="0" w:space="0" w:color="auto"/>
          </w:divBdr>
        </w:div>
        <w:div w:id="1012299311">
          <w:marLeft w:val="0"/>
          <w:marRight w:val="0"/>
          <w:marTop w:val="0"/>
          <w:marBottom w:val="0"/>
          <w:divBdr>
            <w:top w:val="none" w:sz="0" w:space="0" w:color="auto"/>
            <w:left w:val="none" w:sz="0" w:space="0" w:color="auto"/>
            <w:bottom w:val="none" w:sz="0" w:space="0" w:color="auto"/>
            <w:right w:val="none" w:sz="0" w:space="0" w:color="auto"/>
          </w:divBdr>
        </w:div>
        <w:div w:id="286815179">
          <w:marLeft w:val="0"/>
          <w:marRight w:val="0"/>
          <w:marTop w:val="0"/>
          <w:marBottom w:val="0"/>
          <w:divBdr>
            <w:top w:val="none" w:sz="0" w:space="0" w:color="auto"/>
            <w:left w:val="none" w:sz="0" w:space="0" w:color="auto"/>
            <w:bottom w:val="none" w:sz="0" w:space="0" w:color="auto"/>
            <w:right w:val="none" w:sz="0" w:space="0" w:color="auto"/>
          </w:divBdr>
        </w:div>
        <w:div w:id="1837720971">
          <w:marLeft w:val="0"/>
          <w:marRight w:val="0"/>
          <w:marTop w:val="0"/>
          <w:marBottom w:val="0"/>
          <w:divBdr>
            <w:top w:val="none" w:sz="0" w:space="0" w:color="auto"/>
            <w:left w:val="none" w:sz="0" w:space="0" w:color="auto"/>
            <w:bottom w:val="none" w:sz="0" w:space="0" w:color="auto"/>
            <w:right w:val="none" w:sz="0" w:space="0" w:color="auto"/>
          </w:divBdr>
        </w:div>
        <w:div w:id="641740869">
          <w:marLeft w:val="0"/>
          <w:marRight w:val="0"/>
          <w:marTop w:val="0"/>
          <w:marBottom w:val="0"/>
          <w:divBdr>
            <w:top w:val="none" w:sz="0" w:space="0" w:color="auto"/>
            <w:left w:val="none" w:sz="0" w:space="0" w:color="auto"/>
            <w:bottom w:val="none" w:sz="0" w:space="0" w:color="auto"/>
            <w:right w:val="none" w:sz="0" w:space="0" w:color="auto"/>
          </w:divBdr>
        </w:div>
        <w:div w:id="1807967734">
          <w:marLeft w:val="0"/>
          <w:marRight w:val="0"/>
          <w:marTop w:val="0"/>
          <w:marBottom w:val="0"/>
          <w:divBdr>
            <w:top w:val="none" w:sz="0" w:space="0" w:color="auto"/>
            <w:left w:val="none" w:sz="0" w:space="0" w:color="auto"/>
            <w:bottom w:val="none" w:sz="0" w:space="0" w:color="auto"/>
            <w:right w:val="none" w:sz="0" w:space="0" w:color="auto"/>
          </w:divBdr>
        </w:div>
        <w:div w:id="908996858">
          <w:marLeft w:val="0"/>
          <w:marRight w:val="0"/>
          <w:marTop w:val="0"/>
          <w:marBottom w:val="0"/>
          <w:divBdr>
            <w:top w:val="none" w:sz="0" w:space="0" w:color="auto"/>
            <w:left w:val="none" w:sz="0" w:space="0" w:color="auto"/>
            <w:bottom w:val="none" w:sz="0" w:space="0" w:color="auto"/>
            <w:right w:val="none" w:sz="0" w:space="0" w:color="auto"/>
          </w:divBdr>
        </w:div>
        <w:div w:id="141823065">
          <w:marLeft w:val="0"/>
          <w:marRight w:val="0"/>
          <w:marTop w:val="0"/>
          <w:marBottom w:val="0"/>
          <w:divBdr>
            <w:top w:val="none" w:sz="0" w:space="0" w:color="auto"/>
            <w:left w:val="none" w:sz="0" w:space="0" w:color="auto"/>
            <w:bottom w:val="none" w:sz="0" w:space="0" w:color="auto"/>
            <w:right w:val="none" w:sz="0" w:space="0" w:color="auto"/>
          </w:divBdr>
        </w:div>
        <w:div w:id="1008094094">
          <w:marLeft w:val="0"/>
          <w:marRight w:val="0"/>
          <w:marTop w:val="0"/>
          <w:marBottom w:val="0"/>
          <w:divBdr>
            <w:top w:val="none" w:sz="0" w:space="0" w:color="auto"/>
            <w:left w:val="none" w:sz="0" w:space="0" w:color="auto"/>
            <w:bottom w:val="none" w:sz="0" w:space="0" w:color="auto"/>
            <w:right w:val="none" w:sz="0" w:space="0" w:color="auto"/>
          </w:divBdr>
        </w:div>
        <w:div w:id="543324903">
          <w:marLeft w:val="0"/>
          <w:marRight w:val="0"/>
          <w:marTop w:val="0"/>
          <w:marBottom w:val="0"/>
          <w:divBdr>
            <w:top w:val="none" w:sz="0" w:space="0" w:color="auto"/>
            <w:left w:val="none" w:sz="0" w:space="0" w:color="auto"/>
            <w:bottom w:val="none" w:sz="0" w:space="0" w:color="auto"/>
            <w:right w:val="none" w:sz="0" w:space="0" w:color="auto"/>
          </w:divBdr>
        </w:div>
        <w:div w:id="458305161">
          <w:marLeft w:val="0"/>
          <w:marRight w:val="0"/>
          <w:marTop w:val="0"/>
          <w:marBottom w:val="0"/>
          <w:divBdr>
            <w:top w:val="none" w:sz="0" w:space="0" w:color="auto"/>
            <w:left w:val="none" w:sz="0" w:space="0" w:color="auto"/>
            <w:bottom w:val="none" w:sz="0" w:space="0" w:color="auto"/>
            <w:right w:val="none" w:sz="0" w:space="0" w:color="auto"/>
          </w:divBdr>
        </w:div>
        <w:div w:id="1545095840">
          <w:marLeft w:val="0"/>
          <w:marRight w:val="0"/>
          <w:marTop w:val="0"/>
          <w:marBottom w:val="0"/>
          <w:divBdr>
            <w:top w:val="none" w:sz="0" w:space="0" w:color="auto"/>
            <w:left w:val="none" w:sz="0" w:space="0" w:color="auto"/>
            <w:bottom w:val="none" w:sz="0" w:space="0" w:color="auto"/>
            <w:right w:val="none" w:sz="0" w:space="0" w:color="auto"/>
          </w:divBdr>
        </w:div>
        <w:div w:id="1790666544">
          <w:marLeft w:val="0"/>
          <w:marRight w:val="0"/>
          <w:marTop w:val="0"/>
          <w:marBottom w:val="0"/>
          <w:divBdr>
            <w:top w:val="none" w:sz="0" w:space="0" w:color="auto"/>
            <w:left w:val="none" w:sz="0" w:space="0" w:color="auto"/>
            <w:bottom w:val="none" w:sz="0" w:space="0" w:color="auto"/>
            <w:right w:val="none" w:sz="0" w:space="0" w:color="auto"/>
          </w:divBdr>
        </w:div>
        <w:div w:id="1375228050">
          <w:marLeft w:val="0"/>
          <w:marRight w:val="0"/>
          <w:marTop w:val="0"/>
          <w:marBottom w:val="0"/>
          <w:divBdr>
            <w:top w:val="none" w:sz="0" w:space="0" w:color="auto"/>
            <w:left w:val="none" w:sz="0" w:space="0" w:color="auto"/>
            <w:bottom w:val="none" w:sz="0" w:space="0" w:color="auto"/>
            <w:right w:val="none" w:sz="0" w:space="0" w:color="auto"/>
          </w:divBdr>
        </w:div>
        <w:div w:id="586812103">
          <w:marLeft w:val="0"/>
          <w:marRight w:val="0"/>
          <w:marTop w:val="0"/>
          <w:marBottom w:val="0"/>
          <w:divBdr>
            <w:top w:val="none" w:sz="0" w:space="0" w:color="auto"/>
            <w:left w:val="none" w:sz="0" w:space="0" w:color="auto"/>
            <w:bottom w:val="none" w:sz="0" w:space="0" w:color="auto"/>
            <w:right w:val="none" w:sz="0" w:space="0" w:color="auto"/>
          </w:divBdr>
        </w:div>
        <w:div w:id="1916282547">
          <w:marLeft w:val="0"/>
          <w:marRight w:val="0"/>
          <w:marTop w:val="0"/>
          <w:marBottom w:val="0"/>
          <w:divBdr>
            <w:top w:val="none" w:sz="0" w:space="0" w:color="auto"/>
            <w:left w:val="none" w:sz="0" w:space="0" w:color="auto"/>
            <w:bottom w:val="none" w:sz="0" w:space="0" w:color="auto"/>
            <w:right w:val="none" w:sz="0" w:space="0" w:color="auto"/>
          </w:divBdr>
        </w:div>
        <w:div w:id="1169324958">
          <w:marLeft w:val="0"/>
          <w:marRight w:val="0"/>
          <w:marTop w:val="0"/>
          <w:marBottom w:val="0"/>
          <w:divBdr>
            <w:top w:val="none" w:sz="0" w:space="0" w:color="auto"/>
            <w:left w:val="none" w:sz="0" w:space="0" w:color="auto"/>
            <w:bottom w:val="none" w:sz="0" w:space="0" w:color="auto"/>
            <w:right w:val="none" w:sz="0" w:space="0" w:color="auto"/>
          </w:divBdr>
        </w:div>
        <w:div w:id="269776944">
          <w:marLeft w:val="0"/>
          <w:marRight w:val="0"/>
          <w:marTop w:val="0"/>
          <w:marBottom w:val="0"/>
          <w:divBdr>
            <w:top w:val="none" w:sz="0" w:space="0" w:color="auto"/>
            <w:left w:val="none" w:sz="0" w:space="0" w:color="auto"/>
            <w:bottom w:val="none" w:sz="0" w:space="0" w:color="auto"/>
            <w:right w:val="none" w:sz="0" w:space="0" w:color="auto"/>
          </w:divBdr>
        </w:div>
        <w:div w:id="1903786674">
          <w:marLeft w:val="0"/>
          <w:marRight w:val="0"/>
          <w:marTop w:val="0"/>
          <w:marBottom w:val="0"/>
          <w:divBdr>
            <w:top w:val="none" w:sz="0" w:space="0" w:color="auto"/>
            <w:left w:val="none" w:sz="0" w:space="0" w:color="auto"/>
            <w:bottom w:val="none" w:sz="0" w:space="0" w:color="auto"/>
            <w:right w:val="none" w:sz="0" w:space="0" w:color="auto"/>
          </w:divBdr>
        </w:div>
        <w:div w:id="488638661">
          <w:marLeft w:val="0"/>
          <w:marRight w:val="0"/>
          <w:marTop w:val="0"/>
          <w:marBottom w:val="0"/>
          <w:divBdr>
            <w:top w:val="none" w:sz="0" w:space="0" w:color="auto"/>
            <w:left w:val="none" w:sz="0" w:space="0" w:color="auto"/>
            <w:bottom w:val="none" w:sz="0" w:space="0" w:color="auto"/>
            <w:right w:val="none" w:sz="0" w:space="0" w:color="auto"/>
          </w:divBdr>
        </w:div>
        <w:div w:id="1770927692">
          <w:marLeft w:val="0"/>
          <w:marRight w:val="0"/>
          <w:marTop w:val="0"/>
          <w:marBottom w:val="0"/>
          <w:divBdr>
            <w:top w:val="none" w:sz="0" w:space="0" w:color="auto"/>
            <w:left w:val="none" w:sz="0" w:space="0" w:color="auto"/>
            <w:bottom w:val="none" w:sz="0" w:space="0" w:color="auto"/>
            <w:right w:val="none" w:sz="0" w:space="0" w:color="auto"/>
          </w:divBdr>
        </w:div>
        <w:div w:id="643854053">
          <w:marLeft w:val="0"/>
          <w:marRight w:val="0"/>
          <w:marTop w:val="0"/>
          <w:marBottom w:val="0"/>
          <w:divBdr>
            <w:top w:val="none" w:sz="0" w:space="0" w:color="auto"/>
            <w:left w:val="none" w:sz="0" w:space="0" w:color="auto"/>
            <w:bottom w:val="none" w:sz="0" w:space="0" w:color="auto"/>
            <w:right w:val="none" w:sz="0" w:space="0" w:color="auto"/>
          </w:divBdr>
        </w:div>
        <w:div w:id="56902143">
          <w:marLeft w:val="0"/>
          <w:marRight w:val="0"/>
          <w:marTop w:val="0"/>
          <w:marBottom w:val="0"/>
          <w:divBdr>
            <w:top w:val="none" w:sz="0" w:space="0" w:color="auto"/>
            <w:left w:val="none" w:sz="0" w:space="0" w:color="auto"/>
            <w:bottom w:val="none" w:sz="0" w:space="0" w:color="auto"/>
            <w:right w:val="none" w:sz="0" w:space="0" w:color="auto"/>
          </w:divBdr>
        </w:div>
        <w:div w:id="1894929536">
          <w:marLeft w:val="0"/>
          <w:marRight w:val="0"/>
          <w:marTop w:val="0"/>
          <w:marBottom w:val="0"/>
          <w:divBdr>
            <w:top w:val="none" w:sz="0" w:space="0" w:color="auto"/>
            <w:left w:val="none" w:sz="0" w:space="0" w:color="auto"/>
            <w:bottom w:val="none" w:sz="0" w:space="0" w:color="auto"/>
            <w:right w:val="none" w:sz="0" w:space="0" w:color="auto"/>
          </w:divBdr>
        </w:div>
        <w:div w:id="1129973476">
          <w:marLeft w:val="0"/>
          <w:marRight w:val="0"/>
          <w:marTop w:val="0"/>
          <w:marBottom w:val="0"/>
          <w:divBdr>
            <w:top w:val="none" w:sz="0" w:space="0" w:color="auto"/>
            <w:left w:val="none" w:sz="0" w:space="0" w:color="auto"/>
            <w:bottom w:val="none" w:sz="0" w:space="0" w:color="auto"/>
            <w:right w:val="none" w:sz="0" w:space="0" w:color="auto"/>
          </w:divBdr>
        </w:div>
        <w:div w:id="1686901302">
          <w:marLeft w:val="0"/>
          <w:marRight w:val="0"/>
          <w:marTop w:val="0"/>
          <w:marBottom w:val="0"/>
          <w:divBdr>
            <w:top w:val="none" w:sz="0" w:space="0" w:color="auto"/>
            <w:left w:val="none" w:sz="0" w:space="0" w:color="auto"/>
            <w:bottom w:val="none" w:sz="0" w:space="0" w:color="auto"/>
            <w:right w:val="none" w:sz="0" w:space="0" w:color="auto"/>
          </w:divBdr>
        </w:div>
        <w:div w:id="748387379">
          <w:marLeft w:val="0"/>
          <w:marRight w:val="0"/>
          <w:marTop w:val="0"/>
          <w:marBottom w:val="0"/>
          <w:divBdr>
            <w:top w:val="none" w:sz="0" w:space="0" w:color="auto"/>
            <w:left w:val="none" w:sz="0" w:space="0" w:color="auto"/>
            <w:bottom w:val="none" w:sz="0" w:space="0" w:color="auto"/>
            <w:right w:val="none" w:sz="0" w:space="0" w:color="auto"/>
          </w:divBdr>
        </w:div>
        <w:div w:id="1253900545">
          <w:marLeft w:val="0"/>
          <w:marRight w:val="0"/>
          <w:marTop w:val="0"/>
          <w:marBottom w:val="0"/>
          <w:divBdr>
            <w:top w:val="none" w:sz="0" w:space="0" w:color="auto"/>
            <w:left w:val="none" w:sz="0" w:space="0" w:color="auto"/>
            <w:bottom w:val="none" w:sz="0" w:space="0" w:color="auto"/>
            <w:right w:val="none" w:sz="0" w:space="0" w:color="auto"/>
          </w:divBdr>
        </w:div>
        <w:div w:id="17589500">
          <w:marLeft w:val="0"/>
          <w:marRight w:val="0"/>
          <w:marTop w:val="0"/>
          <w:marBottom w:val="0"/>
          <w:divBdr>
            <w:top w:val="none" w:sz="0" w:space="0" w:color="auto"/>
            <w:left w:val="none" w:sz="0" w:space="0" w:color="auto"/>
            <w:bottom w:val="none" w:sz="0" w:space="0" w:color="auto"/>
            <w:right w:val="none" w:sz="0" w:space="0" w:color="auto"/>
          </w:divBdr>
        </w:div>
        <w:div w:id="884365281">
          <w:marLeft w:val="0"/>
          <w:marRight w:val="0"/>
          <w:marTop w:val="0"/>
          <w:marBottom w:val="0"/>
          <w:divBdr>
            <w:top w:val="none" w:sz="0" w:space="0" w:color="auto"/>
            <w:left w:val="none" w:sz="0" w:space="0" w:color="auto"/>
            <w:bottom w:val="none" w:sz="0" w:space="0" w:color="auto"/>
            <w:right w:val="none" w:sz="0" w:space="0" w:color="auto"/>
          </w:divBdr>
        </w:div>
        <w:div w:id="1748839531">
          <w:marLeft w:val="0"/>
          <w:marRight w:val="0"/>
          <w:marTop w:val="0"/>
          <w:marBottom w:val="0"/>
          <w:divBdr>
            <w:top w:val="none" w:sz="0" w:space="0" w:color="auto"/>
            <w:left w:val="none" w:sz="0" w:space="0" w:color="auto"/>
            <w:bottom w:val="none" w:sz="0" w:space="0" w:color="auto"/>
            <w:right w:val="none" w:sz="0" w:space="0" w:color="auto"/>
          </w:divBdr>
        </w:div>
        <w:div w:id="746734788">
          <w:marLeft w:val="0"/>
          <w:marRight w:val="0"/>
          <w:marTop w:val="0"/>
          <w:marBottom w:val="0"/>
          <w:divBdr>
            <w:top w:val="none" w:sz="0" w:space="0" w:color="auto"/>
            <w:left w:val="none" w:sz="0" w:space="0" w:color="auto"/>
            <w:bottom w:val="none" w:sz="0" w:space="0" w:color="auto"/>
            <w:right w:val="none" w:sz="0" w:space="0" w:color="auto"/>
          </w:divBdr>
        </w:div>
        <w:div w:id="572933446">
          <w:marLeft w:val="0"/>
          <w:marRight w:val="0"/>
          <w:marTop w:val="0"/>
          <w:marBottom w:val="0"/>
          <w:divBdr>
            <w:top w:val="none" w:sz="0" w:space="0" w:color="auto"/>
            <w:left w:val="none" w:sz="0" w:space="0" w:color="auto"/>
            <w:bottom w:val="none" w:sz="0" w:space="0" w:color="auto"/>
            <w:right w:val="none" w:sz="0" w:space="0" w:color="auto"/>
          </w:divBdr>
        </w:div>
        <w:div w:id="923606513">
          <w:marLeft w:val="0"/>
          <w:marRight w:val="0"/>
          <w:marTop w:val="0"/>
          <w:marBottom w:val="0"/>
          <w:divBdr>
            <w:top w:val="none" w:sz="0" w:space="0" w:color="auto"/>
            <w:left w:val="none" w:sz="0" w:space="0" w:color="auto"/>
            <w:bottom w:val="none" w:sz="0" w:space="0" w:color="auto"/>
            <w:right w:val="none" w:sz="0" w:space="0" w:color="auto"/>
          </w:divBdr>
        </w:div>
        <w:div w:id="812794042">
          <w:marLeft w:val="0"/>
          <w:marRight w:val="0"/>
          <w:marTop w:val="0"/>
          <w:marBottom w:val="0"/>
          <w:divBdr>
            <w:top w:val="none" w:sz="0" w:space="0" w:color="auto"/>
            <w:left w:val="none" w:sz="0" w:space="0" w:color="auto"/>
            <w:bottom w:val="none" w:sz="0" w:space="0" w:color="auto"/>
            <w:right w:val="none" w:sz="0" w:space="0" w:color="auto"/>
          </w:divBdr>
        </w:div>
        <w:div w:id="1294171965">
          <w:marLeft w:val="0"/>
          <w:marRight w:val="0"/>
          <w:marTop w:val="0"/>
          <w:marBottom w:val="0"/>
          <w:divBdr>
            <w:top w:val="none" w:sz="0" w:space="0" w:color="auto"/>
            <w:left w:val="none" w:sz="0" w:space="0" w:color="auto"/>
            <w:bottom w:val="none" w:sz="0" w:space="0" w:color="auto"/>
            <w:right w:val="none" w:sz="0" w:space="0" w:color="auto"/>
          </w:divBdr>
        </w:div>
        <w:div w:id="75638424">
          <w:marLeft w:val="0"/>
          <w:marRight w:val="0"/>
          <w:marTop w:val="0"/>
          <w:marBottom w:val="0"/>
          <w:divBdr>
            <w:top w:val="none" w:sz="0" w:space="0" w:color="auto"/>
            <w:left w:val="none" w:sz="0" w:space="0" w:color="auto"/>
            <w:bottom w:val="none" w:sz="0" w:space="0" w:color="auto"/>
            <w:right w:val="none" w:sz="0" w:space="0" w:color="auto"/>
          </w:divBdr>
        </w:div>
        <w:div w:id="391735532">
          <w:marLeft w:val="0"/>
          <w:marRight w:val="0"/>
          <w:marTop w:val="0"/>
          <w:marBottom w:val="0"/>
          <w:divBdr>
            <w:top w:val="none" w:sz="0" w:space="0" w:color="auto"/>
            <w:left w:val="none" w:sz="0" w:space="0" w:color="auto"/>
            <w:bottom w:val="none" w:sz="0" w:space="0" w:color="auto"/>
            <w:right w:val="none" w:sz="0" w:space="0" w:color="auto"/>
          </w:divBdr>
        </w:div>
        <w:div w:id="1443378090">
          <w:marLeft w:val="0"/>
          <w:marRight w:val="0"/>
          <w:marTop w:val="0"/>
          <w:marBottom w:val="0"/>
          <w:divBdr>
            <w:top w:val="none" w:sz="0" w:space="0" w:color="auto"/>
            <w:left w:val="none" w:sz="0" w:space="0" w:color="auto"/>
            <w:bottom w:val="none" w:sz="0" w:space="0" w:color="auto"/>
            <w:right w:val="none" w:sz="0" w:space="0" w:color="auto"/>
          </w:divBdr>
        </w:div>
        <w:div w:id="635719797">
          <w:marLeft w:val="0"/>
          <w:marRight w:val="0"/>
          <w:marTop w:val="0"/>
          <w:marBottom w:val="0"/>
          <w:divBdr>
            <w:top w:val="none" w:sz="0" w:space="0" w:color="auto"/>
            <w:left w:val="none" w:sz="0" w:space="0" w:color="auto"/>
            <w:bottom w:val="none" w:sz="0" w:space="0" w:color="auto"/>
            <w:right w:val="none" w:sz="0" w:space="0" w:color="auto"/>
          </w:divBdr>
        </w:div>
        <w:div w:id="1214462448">
          <w:marLeft w:val="0"/>
          <w:marRight w:val="0"/>
          <w:marTop w:val="0"/>
          <w:marBottom w:val="0"/>
          <w:divBdr>
            <w:top w:val="none" w:sz="0" w:space="0" w:color="auto"/>
            <w:left w:val="none" w:sz="0" w:space="0" w:color="auto"/>
            <w:bottom w:val="none" w:sz="0" w:space="0" w:color="auto"/>
            <w:right w:val="none" w:sz="0" w:space="0" w:color="auto"/>
          </w:divBdr>
        </w:div>
        <w:div w:id="1210410699">
          <w:marLeft w:val="0"/>
          <w:marRight w:val="0"/>
          <w:marTop w:val="0"/>
          <w:marBottom w:val="0"/>
          <w:divBdr>
            <w:top w:val="none" w:sz="0" w:space="0" w:color="auto"/>
            <w:left w:val="none" w:sz="0" w:space="0" w:color="auto"/>
            <w:bottom w:val="none" w:sz="0" w:space="0" w:color="auto"/>
            <w:right w:val="none" w:sz="0" w:space="0" w:color="auto"/>
          </w:divBdr>
        </w:div>
        <w:div w:id="647248176">
          <w:marLeft w:val="0"/>
          <w:marRight w:val="0"/>
          <w:marTop w:val="0"/>
          <w:marBottom w:val="0"/>
          <w:divBdr>
            <w:top w:val="none" w:sz="0" w:space="0" w:color="auto"/>
            <w:left w:val="none" w:sz="0" w:space="0" w:color="auto"/>
            <w:bottom w:val="none" w:sz="0" w:space="0" w:color="auto"/>
            <w:right w:val="none" w:sz="0" w:space="0" w:color="auto"/>
          </w:divBdr>
        </w:div>
        <w:div w:id="1825395472">
          <w:marLeft w:val="0"/>
          <w:marRight w:val="0"/>
          <w:marTop w:val="0"/>
          <w:marBottom w:val="0"/>
          <w:divBdr>
            <w:top w:val="none" w:sz="0" w:space="0" w:color="auto"/>
            <w:left w:val="none" w:sz="0" w:space="0" w:color="auto"/>
            <w:bottom w:val="none" w:sz="0" w:space="0" w:color="auto"/>
            <w:right w:val="none" w:sz="0" w:space="0" w:color="auto"/>
          </w:divBdr>
        </w:div>
        <w:div w:id="874999368">
          <w:marLeft w:val="0"/>
          <w:marRight w:val="0"/>
          <w:marTop w:val="0"/>
          <w:marBottom w:val="0"/>
          <w:divBdr>
            <w:top w:val="none" w:sz="0" w:space="0" w:color="auto"/>
            <w:left w:val="none" w:sz="0" w:space="0" w:color="auto"/>
            <w:bottom w:val="none" w:sz="0" w:space="0" w:color="auto"/>
            <w:right w:val="none" w:sz="0" w:space="0" w:color="auto"/>
          </w:divBdr>
        </w:div>
        <w:div w:id="1590655000">
          <w:marLeft w:val="0"/>
          <w:marRight w:val="0"/>
          <w:marTop w:val="0"/>
          <w:marBottom w:val="0"/>
          <w:divBdr>
            <w:top w:val="none" w:sz="0" w:space="0" w:color="auto"/>
            <w:left w:val="none" w:sz="0" w:space="0" w:color="auto"/>
            <w:bottom w:val="none" w:sz="0" w:space="0" w:color="auto"/>
            <w:right w:val="none" w:sz="0" w:space="0" w:color="auto"/>
          </w:divBdr>
        </w:div>
        <w:div w:id="1433937582">
          <w:marLeft w:val="0"/>
          <w:marRight w:val="0"/>
          <w:marTop w:val="0"/>
          <w:marBottom w:val="0"/>
          <w:divBdr>
            <w:top w:val="none" w:sz="0" w:space="0" w:color="auto"/>
            <w:left w:val="none" w:sz="0" w:space="0" w:color="auto"/>
            <w:bottom w:val="none" w:sz="0" w:space="0" w:color="auto"/>
            <w:right w:val="none" w:sz="0" w:space="0" w:color="auto"/>
          </w:divBdr>
        </w:div>
        <w:div w:id="82269154">
          <w:marLeft w:val="0"/>
          <w:marRight w:val="0"/>
          <w:marTop w:val="0"/>
          <w:marBottom w:val="0"/>
          <w:divBdr>
            <w:top w:val="none" w:sz="0" w:space="0" w:color="auto"/>
            <w:left w:val="none" w:sz="0" w:space="0" w:color="auto"/>
            <w:bottom w:val="none" w:sz="0" w:space="0" w:color="auto"/>
            <w:right w:val="none" w:sz="0" w:space="0" w:color="auto"/>
          </w:divBdr>
        </w:div>
        <w:div w:id="594434929">
          <w:marLeft w:val="0"/>
          <w:marRight w:val="0"/>
          <w:marTop w:val="0"/>
          <w:marBottom w:val="0"/>
          <w:divBdr>
            <w:top w:val="none" w:sz="0" w:space="0" w:color="auto"/>
            <w:left w:val="none" w:sz="0" w:space="0" w:color="auto"/>
            <w:bottom w:val="none" w:sz="0" w:space="0" w:color="auto"/>
            <w:right w:val="none" w:sz="0" w:space="0" w:color="auto"/>
          </w:divBdr>
        </w:div>
        <w:div w:id="275412259">
          <w:marLeft w:val="0"/>
          <w:marRight w:val="0"/>
          <w:marTop w:val="0"/>
          <w:marBottom w:val="0"/>
          <w:divBdr>
            <w:top w:val="none" w:sz="0" w:space="0" w:color="auto"/>
            <w:left w:val="none" w:sz="0" w:space="0" w:color="auto"/>
            <w:bottom w:val="none" w:sz="0" w:space="0" w:color="auto"/>
            <w:right w:val="none" w:sz="0" w:space="0" w:color="auto"/>
          </w:divBdr>
        </w:div>
        <w:div w:id="1568302139">
          <w:marLeft w:val="0"/>
          <w:marRight w:val="0"/>
          <w:marTop w:val="0"/>
          <w:marBottom w:val="0"/>
          <w:divBdr>
            <w:top w:val="none" w:sz="0" w:space="0" w:color="auto"/>
            <w:left w:val="none" w:sz="0" w:space="0" w:color="auto"/>
            <w:bottom w:val="none" w:sz="0" w:space="0" w:color="auto"/>
            <w:right w:val="none" w:sz="0" w:space="0" w:color="auto"/>
          </w:divBdr>
        </w:div>
        <w:div w:id="1590428797">
          <w:marLeft w:val="0"/>
          <w:marRight w:val="0"/>
          <w:marTop w:val="0"/>
          <w:marBottom w:val="0"/>
          <w:divBdr>
            <w:top w:val="none" w:sz="0" w:space="0" w:color="auto"/>
            <w:left w:val="none" w:sz="0" w:space="0" w:color="auto"/>
            <w:bottom w:val="none" w:sz="0" w:space="0" w:color="auto"/>
            <w:right w:val="none" w:sz="0" w:space="0" w:color="auto"/>
          </w:divBdr>
        </w:div>
        <w:div w:id="1200124580">
          <w:marLeft w:val="0"/>
          <w:marRight w:val="0"/>
          <w:marTop w:val="0"/>
          <w:marBottom w:val="0"/>
          <w:divBdr>
            <w:top w:val="none" w:sz="0" w:space="0" w:color="auto"/>
            <w:left w:val="none" w:sz="0" w:space="0" w:color="auto"/>
            <w:bottom w:val="none" w:sz="0" w:space="0" w:color="auto"/>
            <w:right w:val="none" w:sz="0" w:space="0" w:color="auto"/>
          </w:divBdr>
        </w:div>
        <w:div w:id="439880405">
          <w:marLeft w:val="0"/>
          <w:marRight w:val="0"/>
          <w:marTop w:val="0"/>
          <w:marBottom w:val="0"/>
          <w:divBdr>
            <w:top w:val="none" w:sz="0" w:space="0" w:color="auto"/>
            <w:left w:val="none" w:sz="0" w:space="0" w:color="auto"/>
            <w:bottom w:val="none" w:sz="0" w:space="0" w:color="auto"/>
            <w:right w:val="none" w:sz="0" w:space="0" w:color="auto"/>
          </w:divBdr>
        </w:div>
        <w:div w:id="429468418">
          <w:marLeft w:val="0"/>
          <w:marRight w:val="0"/>
          <w:marTop w:val="0"/>
          <w:marBottom w:val="0"/>
          <w:divBdr>
            <w:top w:val="none" w:sz="0" w:space="0" w:color="auto"/>
            <w:left w:val="none" w:sz="0" w:space="0" w:color="auto"/>
            <w:bottom w:val="none" w:sz="0" w:space="0" w:color="auto"/>
            <w:right w:val="none" w:sz="0" w:space="0" w:color="auto"/>
          </w:divBdr>
        </w:div>
        <w:div w:id="107506475">
          <w:marLeft w:val="0"/>
          <w:marRight w:val="0"/>
          <w:marTop w:val="0"/>
          <w:marBottom w:val="0"/>
          <w:divBdr>
            <w:top w:val="none" w:sz="0" w:space="0" w:color="auto"/>
            <w:left w:val="none" w:sz="0" w:space="0" w:color="auto"/>
            <w:bottom w:val="none" w:sz="0" w:space="0" w:color="auto"/>
            <w:right w:val="none" w:sz="0" w:space="0" w:color="auto"/>
          </w:divBdr>
        </w:div>
        <w:div w:id="1904480969">
          <w:marLeft w:val="0"/>
          <w:marRight w:val="0"/>
          <w:marTop w:val="0"/>
          <w:marBottom w:val="0"/>
          <w:divBdr>
            <w:top w:val="none" w:sz="0" w:space="0" w:color="auto"/>
            <w:left w:val="none" w:sz="0" w:space="0" w:color="auto"/>
            <w:bottom w:val="none" w:sz="0" w:space="0" w:color="auto"/>
            <w:right w:val="none" w:sz="0" w:space="0" w:color="auto"/>
          </w:divBdr>
        </w:div>
        <w:div w:id="1035228643">
          <w:marLeft w:val="0"/>
          <w:marRight w:val="0"/>
          <w:marTop w:val="0"/>
          <w:marBottom w:val="0"/>
          <w:divBdr>
            <w:top w:val="none" w:sz="0" w:space="0" w:color="auto"/>
            <w:left w:val="none" w:sz="0" w:space="0" w:color="auto"/>
            <w:bottom w:val="none" w:sz="0" w:space="0" w:color="auto"/>
            <w:right w:val="none" w:sz="0" w:space="0" w:color="auto"/>
          </w:divBdr>
        </w:div>
        <w:div w:id="256643104">
          <w:marLeft w:val="0"/>
          <w:marRight w:val="0"/>
          <w:marTop w:val="0"/>
          <w:marBottom w:val="0"/>
          <w:divBdr>
            <w:top w:val="none" w:sz="0" w:space="0" w:color="auto"/>
            <w:left w:val="none" w:sz="0" w:space="0" w:color="auto"/>
            <w:bottom w:val="none" w:sz="0" w:space="0" w:color="auto"/>
            <w:right w:val="none" w:sz="0" w:space="0" w:color="auto"/>
          </w:divBdr>
        </w:div>
        <w:div w:id="483546849">
          <w:marLeft w:val="0"/>
          <w:marRight w:val="0"/>
          <w:marTop w:val="0"/>
          <w:marBottom w:val="0"/>
          <w:divBdr>
            <w:top w:val="none" w:sz="0" w:space="0" w:color="auto"/>
            <w:left w:val="none" w:sz="0" w:space="0" w:color="auto"/>
            <w:bottom w:val="none" w:sz="0" w:space="0" w:color="auto"/>
            <w:right w:val="none" w:sz="0" w:space="0" w:color="auto"/>
          </w:divBdr>
        </w:div>
        <w:div w:id="228152858">
          <w:marLeft w:val="0"/>
          <w:marRight w:val="0"/>
          <w:marTop w:val="0"/>
          <w:marBottom w:val="0"/>
          <w:divBdr>
            <w:top w:val="none" w:sz="0" w:space="0" w:color="auto"/>
            <w:left w:val="none" w:sz="0" w:space="0" w:color="auto"/>
            <w:bottom w:val="none" w:sz="0" w:space="0" w:color="auto"/>
            <w:right w:val="none" w:sz="0" w:space="0" w:color="auto"/>
          </w:divBdr>
        </w:div>
        <w:div w:id="1421827078">
          <w:marLeft w:val="0"/>
          <w:marRight w:val="0"/>
          <w:marTop w:val="0"/>
          <w:marBottom w:val="0"/>
          <w:divBdr>
            <w:top w:val="none" w:sz="0" w:space="0" w:color="auto"/>
            <w:left w:val="none" w:sz="0" w:space="0" w:color="auto"/>
            <w:bottom w:val="none" w:sz="0" w:space="0" w:color="auto"/>
            <w:right w:val="none" w:sz="0" w:space="0" w:color="auto"/>
          </w:divBdr>
        </w:div>
        <w:div w:id="14886361">
          <w:marLeft w:val="0"/>
          <w:marRight w:val="0"/>
          <w:marTop w:val="0"/>
          <w:marBottom w:val="0"/>
          <w:divBdr>
            <w:top w:val="none" w:sz="0" w:space="0" w:color="auto"/>
            <w:left w:val="none" w:sz="0" w:space="0" w:color="auto"/>
            <w:bottom w:val="none" w:sz="0" w:space="0" w:color="auto"/>
            <w:right w:val="none" w:sz="0" w:space="0" w:color="auto"/>
          </w:divBdr>
        </w:div>
        <w:div w:id="2024940126">
          <w:marLeft w:val="0"/>
          <w:marRight w:val="0"/>
          <w:marTop w:val="0"/>
          <w:marBottom w:val="0"/>
          <w:divBdr>
            <w:top w:val="none" w:sz="0" w:space="0" w:color="auto"/>
            <w:left w:val="none" w:sz="0" w:space="0" w:color="auto"/>
            <w:bottom w:val="none" w:sz="0" w:space="0" w:color="auto"/>
            <w:right w:val="none" w:sz="0" w:space="0" w:color="auto"/>
          </w:divBdr>
        </w:div>
        <w:div w:id="202063315">
          <w:marLeft w:val="0"/>
          <w:marRight w:val="0"/>
          <w:marTop w:val="0"/>
          <w:marBottom w:val="0"/>
          <w:divBdr>
            <w:top w:val="none" w:sz="0" w:space="0" w:color="auto"/>
            <w:left w:val="none" w:sz="0" w:space="0" w:color="auto"/>
            <w:bottom w:val="none" w:sz="0" w:space="0" w:color="auto"/>
            <w:right w:val="none" w:sz="0" w:space="0" w:color="auto"/>
          </w:divBdr>
        </w:div>
        <w:div w:id="1381249328">
          <w:marLeft w:val="0"/>
          <w:marRight w:val="0"/>
          <w:marTop w:val="0"/>
          <w:marBottom w:val="0"/>
          <w:divBdr>
            <w:top w:val="none" w:sz="0" w:space="0" w:color="auto"/>
            <w:left w:val="none" w:sz="0" w:space="0" w:color="auto"/>
            <w:bottom w:val="none" w:sz="0" w:space="0" w:color="auto"/>
            <w:right w:val="none" w:sz="0" w:space="0" w:color="auto"/>
          </w:divBdr>
        </w:div>
        <w:div w:id="152719002">
          <w:marLeft w:val="0"/>
          <w:marRight w:val="0"/>
          <w:marTop w:val="0"/>
          <w:marBottom w:val="0"/>
          <w:divBdr>
            <w:top w:val="none" w:sz="0" w:space="0" w:color="auto"/>
            <w:left w:val="none" w:sz="0" w:space="0" w:color="auto"/>
            <w:bottom w:val="none" w:sz="0" w:space="0" w:color="auto"/>
            <w:right w:val="none" w:sz="0" w:space="0" w:color="auto"/>
          </w:divBdr>
        </w:div>
        <w:div w:id="407849306">
          <w:marLeft w:val="0"/>
          <w:marRight w:val="0"/>
          <w:marTop w:val="0"/>
          <w:marBottom w:val="0"/>
          <w:divBdr>
            <w:top w:val="none" w:sz="0" w:space="0" w:color="auto"/>
            <w:left w:val="none" w:sz="0" w:space="0" w:color="auto"/>
            <w:bottom w:val="none" w:sz="0" w:space="0" w:color="auto"/>
            <w:right w:val="none" w:sz="0" w:space="0" w:color="auto"/>
          </w:divBdr>
        </w:div>
        <w:div w:id="720519048">
          <w:marLeft w:val="0"/>
          <w:marRight w:val="0"/>
          <w:marTop w:val="0"/>
          <w:marBottom w:val="0"/>
          <w:divBdr>
            <w:top w:val="none" w:sz="0" w:space="0" w:color="auto"/>
            <w:left w:val="none" w:sz="0" w:space="0" w:color="auto"/>
            <w:bottom w:val="none" w:sz="0" w:space="0" w:color="auto"/>
            <w:right w:val="none" w:sz="0" w:space="0" w:color="auto"/>
          </w:divBdr>
        </w:div>
        <w:div w:id="1919753386">
          <w:marLeft w:val="0"/>
          <w:marRight w:val="0"/>
          <w:marTop w:val="0"/>
          <w:marBottom w:val="0"/>
          <w:divBdr>
            <w:top w:val="none" w:sz="0" w:space="0" w:color="auto"/>
            <w:left w:val="none" w:sz="0" w:space="0" w:color="auto"/>
            <w:bottom w:val="none" w:sz="0" w:space="0" w:color="auto"/>
            <w:right w:val="none" w:sz="0" w:space="0" w:color="auto"/>
          </w:divBdr>
        </w:div>
        <w:div w:id="1222063828">
          <w:marLeft w:val="0"/>
          <w:marRight w:val="0"/>
          <w:marTop w:val="0"/>
          <w:marBottom w:val="0"/>
          <w:divBdr>
            <w:top w:val="none" w:sz="0" w:space="0" w:color="auto"/>
            <w:left w:val="none" w:sz="0" w:space="0" w:color="auto"/>
            <w:bottom w:val="none" w:sz="0" w:space="0" w:color="auto"/>
            <w:right w:val="none" w:sz="0" w:space="0" w:color="auto"/>
          </w:divBdr>
        </w:div>
        <w:div w:id="2135443118">
          <w:marLeft w:val="0"/>
          <w:marRight w:val="0"/>
          <w:marTop w:val="0"/>
          <w:marBottom w:val="0"/>
          <w:divBdr>
            <w:top w:val="none" w:sz="0" w:space="0" w:color="auto"/>
            <w:left w:val="none" w:sz="0" w:space="0" w:color="auto"/>
            <w:bottom w:val="none" w:sz="0" w:space="0" w:color="auto"/>
            <w:right w:val="none" w:sz="0" w:space="0" w:color="auto"/>
          </w:divBdr>
        </w:div>
        <w:div w:id="807209474">
          <w:marLeft w:val="0"/>
          <w:marRight w:val="0"/>
          <w:marTop w:val="0"/>
          <w:marBottom w:val="0"/>
          <w:divBdr>
            <w:top w:val="none" w:sz="0" w:space="0" w:color="auto"/>
            <w:left w:val="none" w:sz="0" w:space="0" w:color="auto"/>
            <w:bottom w:val="none" w:sz="0" w:space="0" w:color="auto"/>
            <w:right w:val="none" w:sz="0" w:space="0" w:color="auto"/>
          </w:divBdr>
        </w:div>
        <w:div w:id="2070836661">
          <w:marLeft w:val="0"/>
          <w:marRight w:val="0"/>
          <w:marTop w:val="0"/>
          <w:marBottom w:val="0"/>
          <w:divBdr>
            <w:top w:val="none" w:sz="0" w:space="0" w:color="auto"/>
            <w:left w:val="none" w:sz="0" w:space="0" w:color="auto"/>
            <w:bottom w:val="none" w:sz="0" w:space="0" w:color="auto"/>
            <w:right w:val="none" w:sz="0" w:space="0" w:color="auto"/>
          </w:divBdr>
        </w:div>
        <w:div w:id="1034112546">
          <w:marLeft w:val="0"/>
          <w:marRight w:val="0"/>
          <w:marTop w:val="0"/>
          <w:marBottom w:val="0"/>
          <w:divBdr>
            <w:top w:val="none" w:sz="0" w:space="0" w:color="auto"/>
            <w:left w:val="none" w:sz="0" w:space="0" w:color="auto"/>
            <w:bottom w:val="none" w:sz="0" w:space="0" w:color="auto"/>
            <w:right w:val="none" w:sz="0" w:space="0" w:color="auto"/>
          </w:divBdr>
        </w:div>
        <w:div w:id="526216025">
          <w:marLeft w:val="0"/>
          <w:marRight w:val="0"/>
          <w:marTop w:val="0"/>
          <w:marBottom w:val="0"/>
          <w:divBdr>
            <w:top w:val="none" w:sz="0" w:space="0" w:color="auto"/>
            <w:left w:val="none" w:sz="0" w:space="0" w:color="auto"/>
            <w:bottom w:val="none" w:sz="0" w:space="0" w:color="auto"/>
            <w:right w:val="none" w:sz="0" w:space="0" w:color="auto"/>
          </w:divBdr>
        </w:div>
        <w:div w:id="1743915410">
          <w:marLeft w:val="0"/>
          <w:marRight w:val="0"/>
          <w:marTop w:val="0"/>
          <w:marBottom w:val="0"/>
          <w:divBdr>
            <w:top w:val="none" w:sz="0" w:space="0" w:color="auto"/>
            <w:left w:val="none" w:sz="0" w:space="0" w:color="auto"/>
            <w:bottom w:val="none" w:sz="0" w:space="0" w:color="auto"/>
            <w:right w:val="none" w:sz="0" w:space="0" w:color="auto"/>
          </w:divBdr>
        </w:div>
        <w:div w:id="559513108">
          <w:marLeft w:val="0"/>
          <w:marRight w:val="0"/>
          <w:marTop w:val="0"/>
          <w:marBottom w:val="0"/>
          <w:divBdr>
            <w:top w:val="none" w:sz="0" w:space="0" w:color="auto"/>
            <w:left w:val="none" w:sz="0" w:space="0" w:color="auto"/>
            <w:bottom w:val="none" w:sz="0" w:space="0" w:color="auto"/>
            <w:right w:val="none" w:sz="0" w:space="0" w:color="auto"/>
          </w:divBdr>
        </w:div>
        <w:div w:id="2078941427">
          <w:marLeft w:val="0"/>
          <w:marRight w:val="0"/>
          <w:marTop w:val="0"/>
          <w:marBottom w:val="0"/>
          <w:divBdr>
            <w:top w:val="none" w:sz="0" w:space="0" w:color="auto"/>
            <w:left w:val="none" w:sz="0" w:space="0" w:color="auto"/>
            <w:bottom w:val="none" w:sz="0" w:space="0" w:color="auto"/>
            <w:right w:val="none" w:sz="0" w:space="0" w:color="auto"/>
          </w:divBdr>
        </w:div>
        <w:div w:id="263653143">
          <w:marLeft w:val="0"/>
          <w:marRight w:val="0"/>
          <w:marTop w:val="0"/>
          <w:marBottom w:val="0"/>
          <w:divBdr>
            <w:top w:val="none" w:sz="0" w:space="0" w:color="auto"/>
            <w:left w:val="none" w:sz="0" w:space="0" w:color="auto"/>
            <w:bottom w:val="none" w:sz="0" w:space="0" w:color="auto"/>
            <w:right w:val="none" w:sz="0" w:space="0" w:color="auto"/>
          </w:divBdr>
        </w:div>
        <w:div w:id="235670515">
          <w:marLeft w:val="0"/>
          <w:marRight w:val="0"/>
          <w:marTop w:val="0"/>
          <w:marBottom w:val="0"/>
          <w:divBdr>
            <w:top w:val="none" w:sz="0" w:space="0" w:color="auto"/>
            <w:left w:val="none" w:sz="0" w:space="0" w:color="auto"/>
            <w:bottom w:val="none" w:sz="0" w:space="0" w:color="auto"/>
            <w:right w:val="none" w:sz="0" w:space="0" w:color="auto"/>
          </w:divBdr>
        </w:div>
        <w:div w:id="2090232738">
          <w:marLeft w:val="0"/>
          <w:marRight w:val="0"/>
          <w:marTop w:val="0"/>
          <w:marBottom w:val="0"/>
          <w:divBdr>
            <w:top w:val="none" w:sz="0" w:space="0" w:color="auto"/>
            <w:left w:val="none" w:sz="0" w:space="0" w:color="auto"/>
            <w:bottom w:val="none" w:sz="0" w:space="0" w:color="auto"/>
            <w:right w:val="none" w:sz="0" w:space="0" w:color="auto"/>
          </w:divBdr>
        </w:div>
        <w:div w:id="1379889887">
          <w:marLeft w:val="0"/>
          <w:marRight w:val="0"/>
          <w:marTop w:val="0"/>
          <w:marBottom w:val="0"/>
          <w:divBdr>
            <w:top w:val="none" w:sz="0" w:space="0" w:color="auto"/>
            <w:left w:val="none" w:sz="0" w:space="0" w:color="auto"/>
            <w:bottom w:val="none" w:sz="0" w:space="0" w:color="auto"/>
            <w:right w:val="none" w:sz="0" w:space="0" w:color="auto"/>
          </w:divBdr>
        </w:div>
        <w:div w:id="306715238">
          <w:marLeft w:val="0"/>
          <w:marRight w:val="0"/>
          <w:marTop w:val="0"/>
          <w:marBottom w:val="0"/>
          <w:divBdr>
            <w:top w:val="none" w:sz="0" w:space="0" w:color="auto"/>
            <w:left w:val="none" w:sz="0" w:space="0" w:color="auto"/>
            <w:bottom w:val="none" w:sz="0" w:space="0" w:color="auto"/>
            <w:right w:val="none" w:sz="0" w:space="0" w:color="auto"/>
          </w:divBdr>
        </w:div>
        <w:div w:id="1493257267">
          <w:marLeft w:val="0"/>
          <w:marRight w:val="0"/>
          <w:marTop w:val="0"/>
          <w:marBottom w:val="0"/>
          <w:divBdr>
            <w:top w:val="none" w:sz="0" w:space="0" w:color="auto"/>
            <w:left w:val="none" w:sz="0" w:space="0" w:color="auto"/>
            <w:bottom w:val="none" w:sz="0" w:space="0" w:color="auto"/>
            <w:right w:val="none" w:sz="0" w:space="0" w:color="auto"/>
          </w:divBdr>
        </w:div>
        <w:div w:id="1780568409">
          <w:marLeft w:val="0"/>
          <w:marRight w:val="0"/>
          <w:marTop w:val="0"/>
          <w:marBottom w:val="0"/>
          <w:divBdr>
            <w:top w:val="none" w:sz="0" w:space="0" w:color="auto"/>
            <w:left w:val="none" w:sz="0" w:space="0" w:color="auto"/>
            <w:bottom w:val="none" w:sz="0" w:space="0" w:color="auto"/>
            <w:right w:val="none" w:sz="0" w:space="0" w:color="auto"/>
          </w:divBdr>
        </w:div>
        <w:div w:id="1533297220">
          <w:marLeft w:val="0"/>
          <w:marRight w:val="0"/>
          <w:marTop w:val="0"/>
          <w:marBottom w:val="0"/>
          <w:divBdr>
            <w:top w:val="none" w:sz="0" w:space="0" w:color="auto"/>
            <w:left w:val="none" w:sz="0" w:space="0" w:color="auto"/>
            <w:bottom w:val="none" w:sz="0" w:space="0" w:color="auto"/>
            <w:right w:val="none" w:sz="0" w:space="0" w:color="auto"/>
          </w:divBdr>
        </w:div>
        <w:div w:id="1070890127">
          <w:marLeft w:val="0"/>
          <w:marRight w:val="0"/>
          <w:marTop w:val="0"/>
          <w:marBottom w:val="0"/>
          <w:divBdr>
            <w:top w:val="none" w:sz="0" w:space="0" w:color="auto"/>
            <w:left w:val="none" w:sz="0" w:space="0" w:color="auto"/>
            <w:bottom w:val="none" w:sz="0" w:space="0" w:color="auto"/>
            <w:right w:val="none" w:sz="0" w:space="0" w:color="auto"/>
          </w:divBdr>
        </w:div>
        <w:div w:id="665132963">
          <w:marLeft w:val="0"/>
          <w:marRight w:val="0"/>
          <w:marTop w:val="0"/>
          <w:marBottom w:val="0"/>
          <w:divBdr>
            <w:top w:val="none" w:sz="0" w:space="0" w:color="auto"/>
            <w:left w:val="none" w:sz="0" w:space="0" w:color="auto"/>
            <w:bottom w:val="none" w:sz="0" w:space="0" w:color="auto"/>
            <w:right w:val="none" w:sz="0" w:space="0" w:color="auto"/>
          </w:divBdr>
        </w:div>
        <w:div w:id="1190921934">
          <w:marLeft w:val="0"/>
          <w:marRight w:val="0"/>
          <w:marTop w:val="0"/>
          <w:marBottom w:val="0"/>
          <w:divBdr>
            <w:top w:val="none" w:sz="0" w:space="0" w:color="auto"/>
            <w:left w:val="none" w:sz="0" w:space="0" w:color="auto"/>
            <w:bottom w:val="none" w:sz="0" w:space="0" w:color="auto"/>
            <w:right w:val="none" w:sz="0" w:space="0" w:color="auto"/>
          </w:divBdr>
        </w:div>
        <w:div w:id="225144833">
          <w:marLeft w:val="0"/>
          <w:marRight w:val="0"/>
          <w:marTop w:val="0"/>
          <w:marBottom w:val="0"/>
          <w:divBdr>
            <w:top w:val="none" w:sz="0" w:space="0" w:color="auto"/>
            <w:left w:val="none" w:sz="0" w:space="0" w:color="auto"/>
            <w:bottom w:val="none" w:sz="0" w:space="0" w:color="auto"/>
            <w:right w:val="none" w:sz="0" w:space="0" w:color="auto"/>
          </w:divBdr>
        </w:div>
        <w:div w:id="60063444">
          <w:marLeft w:val="0"/>
          <w:marRight w:val="0"/>
          <w:marTop w:val="0"/>
          <w:marBottom w:val="0"/>
          <w:divBdr>
            <w:top w:val="none" w:sz="0" w:space="0" w:color="auto"/>
            <w:left w:val="none" w:sz="0" w:space="0" w:color="auto"/>
            <w:bottom w:val="none" w:sz="0" w:space="0" w:color="auto"/>
            <w:right w:val="none" w:sz="0" w:space="0" w:color="auto"/>
          </w:divBdr>
        </w:div>
        <w:div w:id="937450635">
          <w:marLeft w:val="0"/>
          <w:marRight w:val="0"/>
          <w:marTop w:val="0"/>
          <w:marBottom w:val="0"/>
          <w:divBdr>
            <w:top w:val="none" w:sz="0" w:space="0" w:color="auto"/>
            <w:left w:val="none" w:sz="0" w:space="0" w:color="auto"/>
            <w:bottom w:val="none" w:sz="0" w:space="0" w:color="auto"/>
            <w:right w:val="none" w:sz="0" w:space="0" w:color="auto"/>
          </w:divBdr>
        </w:div>
        <w:div w:id="1719546513">
          <w:marLeft w:val="0"/>
          <w:marRight w:val="0"/>
          <w:marTop w:val="0"/>
          <w:marBottom w:val="0"/>
          <w:divBdr>
            <w:top w:val="none" w:sz="0" w:space="0" w:color="auto"/>
            <w:left w:val="none" w:sz="0" w:space="0" w:color="auto"/>
            <w:bottom w:val="none" w:sz="0" w:space="0" w:color="auto"/>
            <w:right w:val="none" w:sz="0" w:space="0" w:color="auto"/>
          </w:divBdr>
        </w:div>
        <w:div w:id="131142578">
          <w:marLeft w:val="0"/>
          <w:marRight w:val="0"/>
          <w:marTop w:val="0"/>
          <w:marBottom w:val="0"/>
          <w:divBdr>
            <w:top w:val="none" w:sz="0" w:space="0" w:color="auto"/>
            <w:left w:val="none" w:sz="0" w:space="0" w:color="auto"/>
            <w:bottom w:val="none" w:sz="0" w:space="0" w:color="auto"/>
            <w:right w:val="none" w:sz="0" w:space="0" w:color="auto"/>
          </w:divBdr>
        </w:div>
        <w:div w:id="271789862">
          <w:marLeft w:val="0"/>
          <w:marRight w:val="0"/>
          <w:marTop w:val="0"/>
          <w:marBottom w:val="0"/>
          <w:divBdr>
            <w:top w:val="none" w:sz="0" w:space="0" w:color="auto"/>
            <w:left w:val="none" w:sz="0" w:space="0" w:color="auto"/>
            <w:bottom w:val="none" w:sz="0" w:space="0" w:color="auto"/>
            <w:right w:val="none" w:sz="0" w:space="0" w:color="auto"/>
          </w:divBdr>
        </w:div>
        <w:div w:id="1474903181">
          <w:marLeft w:val="0"/>
          <w:marRight w:val="0"/>
          <w:marTop w:val="0"/>
          <w:marBottom w:val="0"/>
          <w:divBdr>
            <w:top w:val="none" w:sz="0" w:space="0" w:color="auto"/>
            <w:left w:val="none" w:sz="0" w:space="0" w:color="auto"/>
            <w:bottom w:val="none" w:sz="0" w:space="0" w:color="auto"/>
            <w:right w:val="none" w:sz="0" w:space="0" w:color="auto"/>
          </w:divBdr>
        </w:div>
        <w:div w:id="80300240">
          <w:marLeft w:val="0"/>
          <w:marRight w:val="0"/>
          <w:marTop w:val="0"/>
          <w:marBottom w:val="0"/>
          <w:divBdr>
            <w:top w:val="none" w:sz="0" w:space="0" w:color="auto"/>
            <w:left w:val="none" w:sz="0" w:space="0" w:color="auto"/>
            <w:bottom w:val="none" w:sz="0" w:space="0" w:color="auto"/>
            <w:right w:val="none" w:sz="0" w:space="0" w:color="auto"/>
          </w:divBdr>
        </w:div>
        <w:div w:id="2080013863">
          <w:marLeft w:val="0"/>
          <w:marRight w:val="0"/>
          <w:marTop w:val="0"/>
          <w:marBottom w:val="0"/>
          <w:divBdr>
            <w:top w:val="none" w:sz="0" w:space="0" w:color="auto"/>
            <w:left w:val="none" w:sz="0" w:space="0" w:color="auto"/>
            <w:bottom w:val="none" w:sz="0" w:space="0" w:color="auto"/>
            <w:right w:val="none" w:sz="0" w:space="0" w:color="auto"/>
          </w:divBdr>
        </w:div>
        <w:div w:id="1346588360">
          <w:marLeft w:val="0"/>
          <w:marRight w:val="0"/>
          <w:marTop w:val="0"/>
          <w:marBottom w:val="0"/>
          <w:divBdr>
            <w:top w:val="none" w:sz="0" w:space="0" w:color="auto"/>
            <w:left w:val="none" w:sz="0" w:space="0" w:color="auto"/>
            <w:bottom w:val="none" w:sz="0" w:space="0" w:color="auto"/>
            <w:right w:val="none" w:sz="0" w:space="0" w:color="auto"/>
          </w:divBdr>
        </w:div>
        <w:div w:id="1660425889">
          <w:marLeft w:val="0"/>
          <w:marRight w:val="0"/>
          <w:marTop w:val="0"/>
          <w:marBottom w:val="0"/>
          <w:divBdr>
            <w:top w:val="none" w:sz="0" w:space="0" w:color="auto"/>
            <w:left w:val="none" w:sz="0" w:space="0" w:color="auto"/>
            <w:bottom w:val="none" w:sz="0" w:space="0" w:color="auto"/>
            <w:right w:val="none" w:sz="0" w:space="0" w:color="auto"/>
          </w:divBdr>
        </w:div>
        <w:div w:id="697313597">
          <w:marLeft w:val="0"/>
          <w:marRight w:val="0"/>
          <w:marTop w:val="0"/>
          <w:marBottom w:val="0"/>
          <w:divBdr>
            <w:top w:val="none" w:sz="0" w:space="0" w:color="auto"/>
            <w:left w:val="none" w:sz="0" w:space="0" w:color="auto"/>
            <w:bottom w:val="none" w:sz="0" w:space="0" w:color="auto"/>
            <w:right w:val="none" w:sz="0" w:space="0" w:color="auto"/>
          </w:divBdr>
        </w:div>
        <w:div w:id="523523039">
          <w:marLeft w:val="0"/>
          <w:marRight w:val="0"/>
          <w:marTop w:val="0"/>
          <w:marBottom w:val="0"/>
          <w:divBdr>
            <w:top w:val="none" w:sz="0" w:space="0" w:color="auto"/>
            <w:left w:val="none" w:sz="0" w:space="0" w:color="auto"/>
            <w:bottom w:val="none" w:sz="0" w:space="0" w:color="auto"/>
            <w:right w:val="none" w:sz="0" w:space="0" w:color="auto"/>
          </w:divBdr>
        </w:div>
        <w:div w:id="776870172">
          <w:marLeft w:val="0"/>
          <w:marRight w:val="0"/>
          <w:marTop w:val="0"/>
          <w:marBottom w:val="0"/>
          <w:divBdr>
            <w:top w:val="none" w:sz="0" w:space="0" w:color="auto"/>
            <w:left w:val="none" w:sz="0" w:space="0" w:color="auto"/>
            <w:bottom w:val="none" w:sz="0" w:space="0" w:color="auto"/>
            <w:right w:val="none" w:sz="0" w:space="0" w:color="auto"/>
          </w:divBdr>
        </w:div>
        <w:div w:id="1682658452">
          <w:marLeft w:val="0"/>
          <w:marRight w:val="0"/>
          <w:marTop w:val="0"/>
          <w:marBottom w:val="0"/>
          <w:divBdr>
            <w:top w:val="none" w:sz="0" w:space="0" w:color="auto"/>
            <w:left w:val="none" w:sz="0" w:space="0" w:color="auto"/>
            <w:bottom w:val="none" w:sz="0" w:space="0" w:color="auto"/>
            <w:right w:val="none" w:sz="0" w:space="0" w:color="auto"/>
          </w:divBdr>
        </w:div>
        <w:div w:id="1384018610">
          <w:marLeft w:val="0"/>
          <w:marRight w:val="0"/>
          <w:marTop w:val="0"/>
          <w:marBottom w:val="0"/>
          <w:divBdr>
            <w:top w:val="none" w:sz="0" w:space="0" w:color="auto"/>
            <w:left w:val="none" w:sz="0" w:space="0" w:color="auto"/>
            <w:bottom w:val="none" w:sz="0" w:space="0" w:color="auto"/>
            <w:right w:val="none" w:sz="0" w:space="0" w:color="auto"/>
          </w:divBdr>
        </w:div>
        <w:div w:id="1247762988">
          <w:marLeft w:val="0"/>
          <w:marRight w:val="0"/>
          <w:marTop w:val="0"/>
          <w:marBottom w:val="0"/>
          <w:divBdr>
            <w:top w:val="none" w:sz="0" w:space="0" w:color="auto"/>
            <w:left w:val="none" w:sz="0" w:space="0" w:color="auto"/>
            <w:bottom w:val="none" w:sz="0" w:space="0" w:color="auto"/>
            <w:right w:val="none" w:sz="0" w:space="0" w:color="auto"/>
          </w:divBdr>
        </w:div>
        <w:div w:id="1880583579">
          <w:marLeft w:val="0"/>
          <w:marRight w:val="0"/>
          <w:marTop w:val="0"/>
          <w:marBottom w:val="0"/>
          <w:divBdr>
            <w:top w:val="none" w:sz="0" w:space="0" w:color="auto"/>
            <w:left w:val="none" w:sz="0" w:space="0" w:color="auto"/>
            <w:bottom w:val="none" w:sz="0" w:space="0" w:color="auto"/>
            <w:right w:val="none" w:sz="0" w:space="0" w:color="auto"/>
          </w:divBdr>
        </w:div>
        <w:div w:id="2013992764">
          <w:marLeft w:val="0"/>
          <w:marRight w:val="0"/>
          <w:marTop w:val="0"/>
          <w:marBottom w:val="0"/>
          <w:divBdr>
            <w:top w:val="none" w:sz="0" w:space="0" w:color="auto"/>
            <w:left w:val="none" w:sz="0" w:space="0" w:color="auto"/>
            <w:bottom w:val="none" w:sz="0" w:space="0" w:color="auto"/>
            <w:right w:val="none" w:sz="0" w:space="0" w:color="auto"/>
          </w:divBdr>
        </w:div>
        <w:div w:id="1990473840">
          <w:marLeft w:val="0"/>
          <w:marRight w:val="0"/>
          <w:marTop w:val="0"/>
          <w:marBottom w:val="0"/>
          <w:divBdr>
            <w:top w:val="none" w:sz="0" w:space="0" w:color="auto"/>
            <w:left w:val="none" w:sz="0" w:space="0" w:color="auto"/>
            <w:bottom w:val="none" w:sz="0" w:space="0" w:color="auto"/>
            <w:right w:val="none" w:sz="0" w:space="0" w:color="auto"/>
          </w:divBdr>
        </w:div>
        <w:div w:id="716009223">
          <w:marLeft w:val="0"/>
          <w:marRight w:val="0"/>
          <w:marTop w:val="0"/>
          <w:marBottom w:val="0"/>
          <w:divBdr>
            <w:top w:val="none" w:sz="0" w:space="0" w:color="auto"/>
            <w:left w:val="none" w:sz="0" w:space="0" w:color="auto"/>
            <w:bottom w:val="none" w:sz="0" w:space="0" w:color="auto"/>
            <w:right w:val="none" w:sz="0" w:space="0" w:color="auto"/>
          </w:divBdr>
        </w:div>
        <w:div w:id="449787598">
          <w:marLeft w:val="0"/>
          <w:marRight w:val="0"/>
          <w:marTop w:val="0"/>
          <w:marBottom w:val="0"/>
          <w:divBdr>
            <w:top w:val="none" w:sz="0" w:space="0" w:color="auto"/>
            <w:left w:val="none" w:sz="0" w:space="0" w:color="auto"/>
            <w:bottom w:val="none" w:sz="0" w:space="0" w:color="auto"/>
            <w:right w:val="none" w:sz="0" w:space="0" w:color="auto"/>
          </w:divBdr>
        </w:div>
        <w:div w:id="519928684">
          <w:marLeft w:val="0"/>
          <w:marRight w:val="0"/>
          <w:marTop w:val="0"/>
          <w:marBottom w:val="0"/>
          <w:divBdr>
            <w:top w:val="none" w:sz="0" w:space="0" w:color="auto"/>
            <w:left w:val="none" w:sz="0" w:space="0" w:color="auto"/>
            <w:bottom w:val="none" w:sz="0" w:space="0" w:color="auto"/>
            <w:right w:val="none" w:sz="0" w:space="0" w:color="auto"/>
          </w:divBdr>
        </w:div>
        <w:div w:id="297732776">
          <w:marLeft w:val="0"/>
          <w:marRight w:val="0"/>
          <w:marTop w:val="0"/>
          <w:marBottom w:val="0"/>
          <w:divBdr>
            <w:top w:val="none" w:sz="0" w:space="0" w:color="auto"/>
            <w:left w:val="none" w:sz="0" w:space="0" w:color="auto"/>
            <w:bottom w:val="none" w:sz="0" w:space="0" w:color="auto"/>
            <w:right w:val="none" w:sz="0" w:space="0" w:color="auto"/>
          </w:divBdr>
        </w:div>
        <w:div w:id="1278216807">
          <w:marLeft w:val="0"/>
          <w:marRight w:val="0"/>
          <w:marTop w:val="0"/>
          <w:marBottom w:val="0"/>
          <w:divBdr>
            <w:top w:val="none" w:sz="0" w:space="0" w:color="auto"/>
            <w:left w:val="none" w:sz="0" w:space="0" w:color="auto"/>
            <w:bottom w:val="none" w:sz="0" w:space="0" w:color="auto"/>
            <w:right w:val="none" w:sz="0" w:space="0" w:color="auto"/>
          </w:divBdr>
        </w:div>
        <w:div w:id="266088085">
          <w:marLeft w:val="0"/>
          <w:marRight w:val="0"/>
          <w:marTop w:val="0"/>
          <w:marBottom w:val="0"/>
          <w:divBdr>
            <w:top w:val="none" w:sz="0" w:space="0" w:color="auto"/>
            <w:left w:val="none" w:sz="0" w:space="0" w:color="auto"/>
            <w:bottom w:val="none" w:sz="0" w:space="0" w:color="auto"/>
            <w:right w:val="none" w:sz="0" w:space="0" w:color="auto"/>
          </w:divBdr>
        </w:div>
        <w:div w:id="527565751">
          <w:marLeft w:val="0"/>
          <w:marRight w:val="0"/>
          <w:marTop w:val="0"/>
          <w:marBottom w:val="0"/>
          <w:divBdr>
            <w:top w:val="none" w:sz="0" w:space="0" w:color="auto"/>
            <w:left w:val="none" w:sz="0" w:space="0" w:color="auto"/>
            <w:bottom w:val="none" w:sz="0" w:space="0" w:color="auto"/>
            <w:right w:val="none" w:sz="0" w:space="0" w:color="auto"/>
          </w:divBdr>
        </w:div>
        <w:div w:id="41100151">
          <w:marLeft w:val="0"/>
          <w:marRight w:val="0"/>
          <w:marTop w:val="0"/>
          <w:marBottom w:val="0"/>
          <w:divBdr>
            <w:top w:val="none" w:sz="0" w:space="0" w:color="auto"/>
            <w:left w:val="none" w:sz="0" w:space="0" w:color="auto"/>
            <w:bottom w:val="none" w:sz="0" w:space="0" w:color="auto"/>
            <w:right w:val="none" w:sz="0" w:space="0" w:color="auto"/>
          </w:divBdr>
        </w:div>
      </w:divsChild>
    </w:div>
    <w:div w:id="296300688">
      <w:bodyDiv w:val="1"/>
      <w:marLeft w:val="0"/>
      <w:marRight w:val="0"/>
      <w:marTop w:val="0"/>
      <w:marBottom w:val="0"/>
      <w:divBdr>
        <w:top w:val="none" w:sz="0" w:space="0" w:color="auto"/>
        <w:left w:val="none" w:sz="0" w:space="0" w:color="auto"/>
        <w:bottom w:val="none" w:sz="0" w:space="0" w:color="auto"/>
        <w:right w:val="none" w:sz="0" w:space="0" w:color="auto"/>
      </w:divBdr>
      <w:divsChild>
        <w:div w:id="354044948">
          <w:marLeft w:val="0"/>
          <w:marRight w:val="0"/>
          <w:marTop w:val="0"/>
          <w:marBottom w:val="0"/>
          <w:divBdr>
            <w:top w:val="none" w:sz="0" w:space="0" w:color="auto"/>
            <w:left w:val="none" w:sz="0" w:space="0" w:color="auto"/>
            <w:bottom w:val="none" w:sz="0" w:space="0" w:color="auto"/>
            <w:right w:val="none" w:sz="0" w:space="0" w:color="auto"/>
          </w:divBdr>
        </w:div>
        <w:div w:id="1211571491">
          <w:marLeft w:val="0"/>
          <w:marRight w:val="0"/>
          <w:marTop w:val="0"/>
          <w:marBottom w:val="0"/>
          <w:divBdr>
            <w:top w:val="none" w:sz="0" w:space="0" w:color="auto"/>
            <w:left w:val="none" w:sz="0" w:space="0" w:color="auto"/>
            <w:bottom w:val="none" w:sz="0" w:space="0" w:color="auto"/>
            <w:right w:val="none" w:sz="0" w:space="0" w:color="auto"/>
          </w:divBdr>
        </w:div>
        <w:div w:id="1311322842">
          <w:marLeft w:val="0"/>
          <w:marRight w:val="0"/>
          <w:marTop w:val="0"/>
          <w:marBottom w:val="0"/>
          <w:divBdr>
            <w:top w:val="none" w:sz="0" w:space="0" w:color="auto"/>
            <w:left w:val="none" w:sz="0" w:space="0" w:color="auto"/>
            <w:bottom w:val="none" w:sz="0" w:space="0" w:color="auto"/>
            <w:right w:val="none" w:sz="0" w:space="0" w:color="auto"/>
          </w:divBdr>
        </w:div>
        <w:div w:id="2084328240">
          <w:marLeft w:val="0"/>
          <w:marRight w:val="0"/>
          <w:marTop w:val="0"/>
          <w:marBottom w:val="0"/>
          <w:divBdr>
            <w:top w:val="none" w:sz="0" w:space="0" w:color="auto"/>
            <w:left w:val="none" w:sz="0" w:space="0" w:color="auto"/>
            <w:bottom w:val="none" w:sz="0" w:space="0" w:color="auto"/>
            <w:right w:val="none" w:sz="0" w:space="0" w:color="auto"/>
          </w:divBdr>
        </w:div>
        <w:div w:id="159079870">
          <w:marLeft w:val="0"/>
          <w:marRight w:val="0"/>
          <w:marTop w:val="0"/>
          <w:marBottom w:val="0"/>
          <w:divBdr>
            <w:top w:val="none" w:sz="0" w:space="0" w:color="auto"/>
            <w:left w:val="none" w:sz="0" w:space="0" w:color="auto"/>
            <w:bottom w:val="none" w:sz="0" w:space="0" w:color="auto"/>
            <w:right w:val="none" w:sz="0" w:space="0" w:color="auto"/>
          </w:divBdr>
        </w:div>
        <w:div w:id="1776437706">
          <w:marLeft w:val="0"/>
          <w:marRight w:val="0"/>
          <w:marTop w:val="0"/>
          <w:marBottom w:val="0"/>
          <w:divBdr>
            <w:top w:val="none" w:sz="0" w:space="0" w:color="auto"/>
            <w:left w:val="none" w:sz="0" w:space="0" w:color="auto"/>
            <w:bottom w:val="none" w:sz="0" w:space="0" w:color="auto"/>
            <w:right w:val="none" w:sz="0" w:space="0" w:color="auto"/>
          </w:divBdr>
        </w:div>
        <w:div w:id="1451361983">
          <w:marLeft w:val="0"/>
          <w:marRight w:val="0"/>
          <w:marTop w:val="0"/>
          <w:marBottom w:val="0"/>
          <w:divBdr>
            <w:top w:val="none" w:sz="0" w:space="0" w:color="auto"/>
            <w:left w:val="none" w:sz="0" w:space="0" w:color="auto"/>
            <w:bottom w:val="none" w:sz="0" w:space="0" w:color="auto"/>
            <w:right w:val="none" w:sz="0" w:space="0" w:color="auto"/>
          </w:divBdr>
        </w:div>
        <w:div w:id="1507789902">
          <w:marLeft w:val="0"/>
          <w:marRight w:val="0"/>
          <w:marTop w:val="0"/>
          <w:marBottom w:val="0"/>
          <w:divBdr>
            <w:top w:val="none" w:sz="0" w:space="0" w:color="auto"/>
            <w:left w:val="none" w:sz="0" w:space="0" w:color="auto"/>
            <w:bottom w:val="none" w:sz="0" w:space="0" w:color="auto"/>
            <w:right w:val="none" w:sz="0" w:space="0" w:color="auto"/>
          </w:divBdr>
        </w:div>
        <w:div w:id="425198933">
          <w:marLeft w:val="0"/>
          <w:marRight w:val="0"/>
          <w:marTop w:val="0"/>
          <w:marBottom w:val="0"/>
          <w:divBdr>
            <w:top w:val="none" w:sz="0" w:space="0" w:color="auto"/>
            <w:left w:val="none" w:sz="0" w:space="0" w:color="auto"/>
            <w:bottom w:val="none" w:sz="0" w:space="0" w:color="auto"/>
            <w:right w:val="none" w:sz="0" w:space="0" w:color="auto"/>
          </w:divBdr>
        </w:div>
        <w:div w:id="453256776">
          <w:marLeft w:val="0"/>
          <w:marRight w:val="0"/>
          <w:marTop w:val="0"/>
          <w:marBottom w:val="0"/>
          <w:divBdr>
            <w:top w:val="none" w:sz="0" w:space="0" w:color="auto"/>
            <w:left w:val="none" w:sz="0" w:space="0" w:color="auto"/>
            <w:bottom w:val="none" w:sz="0" w:space="0" w:color="auto"/>
            <w:right w:val="none" w:sz="0" w:space="0" w:color="auto"/>
          </w:divBdr>
        </w:div>
        <w:div w:id="565340842">
          <w:marLeft w:val="0"/>
          <w:marRight w:val="0"/>
          <w:marTop w:val="0"/>
          <w:marBottom w:val="0"/>
          <w:divBdr>
            <w:top w:val="none" w:sz="0" w:space="0" w:color="auto"/>
            <w:left w:val="none" w:sz="0" w:space="0" w:color="auto"/>
            <w:bottom w:val="none" w:sz="0" w:space="0" w:color="auto"/>
            <w:right w:val="none" w:sz="0" w:space="0" w:color="auto"/>
          </w:divBdr>
        </w:div>
        <w:div w:id="892620854">
          <w:marLeft w:val="0"/>
          <w:marRight w:val="0"/>
          <w:marTop w:val="0"/>
          <w:marBottom w:val="0"/>
          <w:divBdr>
            <w:top w:val="none" w:sz="0" w:space="0" w:color="auto"/>
            <w:left w:val="none" w:sz="0" w:space="0" w:color="auto"/>
            <w:bottom w:val="none" w:sz="0" w:space="0" w:color="auto"/>
            <w:right w:val="none" w:sz="0" w:space="0" w:color="auto"/>
          </w:divBdr>
        </w:div>
        <w:div w:id="981151129">
          <w:marLeft w:val="0"/>
          <w:marRight w:val="0"/>
          <w:marTop w:val="0"/>
          <w:marBottom w:val="0"/>
          <w:divBdr>
            <w:top w:val="none" w:sz="0" w:space="0" w:color="auto"/>
            <w:left w:val="none" w:sz="0" w:space="0" w:color="auto"/>
            <w:bottom w:val="none" w:sz="0" w:space="0" w:color="auto"/>
            <w:right w:val="none" w:sz="0" w:space="0" w:color="auto"/>
          </w:divBdr>
        </w:div>
        <w:div w:id="1795831449">
          <w:marLeft w:val="0"/>
          <w:marRight w:val="0"/>
          <w:marTop w:val="0"/>
          <w:marBottom w:val="0"/>
          <w:divBdr>
            <w:top w:val="none" w:sz="0" w:space="0" w:color="auto"/>
            <w:left w:val="none" w:sz="0" w:space="0" w:color="auto"/>
            <w:bottom w:val="none" w:sz="0" w:space="0" w:color="auto"/>
            <w:right w:val="none" w:sz="0" w:space="0" w:color="auto"/>
          </w:divBdr>
        </w:div>
        <w:div w:id="761074771">
          <w:marLeft w:val="0"/>
          <w:marRight w:val="0"/>
          <w:marTop w:val="0"/>
          <w:marBottom w:val="0"/>
          <w:divBdr>
            <w:top w:val="none" w:sz="0" w:space="0" w:color="auto"/>
            <w:left w:val="none" w:sz="0" w:space="0" w:color="auto"/>
            <w:bottom w:val="none" w:sz="0" w:space="0" w:color="auto"/>
            <w:right w:val="none" w:sz="0" w:space="0" w:color="auto"/>
          </w:divBdr>
        </w:div>
        <w:div w:id="1194537868">
          <w:marLeft w:val="0"/>
          <w:marRight w:val="0"/>
          <w:marTop w:val="0"/>
          <w:marBottom w:val="0"/>
          <w:divBdr>
            <w:top w:val="none" w:sz="0" w:space="0" w:color="auto"/>
            <w:left w:val="none" w:sz="0" w:space="0" w:color="auto"/>
            <w:bottom w:val="none" w:sz="0" w:space="0" w:color="auto"/>
            <w:right w:val="none" w:sz="0" w:space="0" w:color="auto"/>
          </w:divBdr>
        </w:div>
        <w:div w:id="700008823">
          <w:marLeft w:val="0"/>
          <w:marRight w:val="0"/>
          <w:marTop w:val="0"/>
          <w:marBottom w:val="0"/>
          <w:divBdr>
            <w:top w:val="none" w:sz="0" w:space="0" w:color="auto"/>
            <w:left w:val="none" w:sz="0" w:space="0" w:color="auto"/>
            <w:bottom w:val="none" w:sz="0" w:space="0" w:color="auto"/>
            <w:right w:val="none" w:sz="0" w:space="0" w:color="auto"/>
          </w:divBdr>
        </w:div>
        <w:div w:id="57672262">
          <w:marLeft w:val="0"/>
          <w:marRight w:val="0"/>
          <w:marTop w:val="0"/>
          <w:marBottom w:val="0"/>
          <w:divBdr>
            <w:top w:val="none" w:sz="0" w:space="0" w:color="auto"/>
            <w:left w:val="none" w:sz="0" w:space="0" w:color="auto"/>
            <w:bottom w:val="none" w:sz="0" w:space="0" w:color="auto"/>
            <w:right w:val="none" w:sz="0" w:space="0" w:color="auto"/>
          </w:divBdr>
        </w:div>
        <w:div w:id="1233732222">
          <w:marLeft w:val="0"/>
          <w:marRight w:val="0"/>
          <w:marTop w:val="0"/>
          <w:marBottom w:val="0"/>
          <w:divBdr>
            <w:top w:val="none" w:sz="0" w:space="0" w:color="auto"/>
            <w:left w:val="none" w:sz="0" w:space="0" w:color="auto"/>
            <w:bottom w:val="none" w:sz="0" w:space="0" w:color="auto"/>
            <w:right w:val="none" w:sz="0" w:space="0" w:color="auto"/>
          </w:divBdr>
        </w:div>
        <w:div w:id="2117166329">
          <w:marLeft w:val="0"/>
          <w:marRight w:val="0"/>
          <w:marTop w:val="0"/>
          <w:marBottom w:val="0"/>
          <w:divBdr>
            <w:top w:val="none" w:sz="0" w:space="0" w:color="auto"/>
            <w:left w:val="none" w:sz="0" w:space="0" w:color="auto"/>
            <w:bottom w:val="none" w:sz="0" w:space="0" w:color="auto"/>
            <w:right w:val="none" w:sz="0" w:space="0" w:color="auto"/>
          </w:divBdr>
        </w:div>
        <w:div w:id="1081951377">
          <w:marLeft w:val="0"/>
          <w:marRight w:val="0"/>
          <w:marTop w:val="0"/>
          <w:marBottom w:val="0"/>
          <w:divBdr>
            <w:top w:val="none" w:sz="0" w:space="0" w:color="auto"/>
            <w:left w:val="none" w:sz="0" w:space="0" w:color="auto"/>
            <w:bottom w:val="none" w:sz="0" w:space="0" w:color="auto"/>
            <w:right w:val="none" w:sz="0" w:space="0" w:color="auto"/>
          </w:divBdr>
        </w:div>
        <w:div w:id="2029866886">
          <w:marLeft w:val="0"/>
          <w:marRight w:val="0"/>
          <w:marTop w:val="0"/>
          <w:marBottom w:val="0"/>
          <w:divBdr>
            <w:top w:val="none" w:sz="0" w:space="0" w:color="auto"/>
            <w:left w:val="none" w:sz="0" w:space="0" w:color="auto"/>
            <w:bottom w:val="none" w:sz="0" w:space="0" w:color="auto"/>
            <w:right w:val="none" w:sz="0" w:space="0" w:color="auto"/>
          </w:divBdr>
        </w:div>
        <w:div w:id="1803039113">
          <w:marLeft w:val="0"/>
          <w:marRight w:val="0"/>
          <w:marTop w:val="0"/>
          <w:marBottom w:val="0"/>
          <w:divBdr>
            <w:top w:val="none" w:sz="0" w:space="0" w:color="auto"/>
            <w:left w:val="none" w:sz="0" w:space="0" w:color="auto"/>
            <w:bottom w:val="none" w:sz="0" w:space="0" w:color="auto"/>
            <w:right w:val="none" w:sz="0" w:space="0" w:color="auto"/>
          </w:divBdr>
        </w:div>
        <w:div w:id="1629362110">
          <w:marLeft w:val="0"/>
          <w:marRight w:val="0"/>
          <w:marTop w:val="0"/>
          <w:marBottom w:val="0"/>
          <w:divBdr>
            <w:top w:val="none" w:sz="0" w:space="0" w:color="auto"/>
            <w:left w:val="none" w:sz="0" w:space="0" w:color="auto"/>
            <w:bottom w:val="none" w:sz="0" w:space="0" w:color="auto"/>
            <w:right w:val="none" w:sz="0" w:space="0" w:color="auto"/>
          </w:divBdr>
        </w:div>
        <w:div w:id="1763212328">
          <w:marLeft w:val="0"/>
          <w:marRight w:val="0"/>
          <w:marTop w:val="0"/>
          <w:marBottom w:val="0"/>
          <w:divBdr>
            <w:top w:val="none" w:sz="0" w:space="0" w:color="auto"/>
            <w:left w:val="none" w:sz="0" w:space="0" w:color="auto"/>
            <w:bottom w:val="none" w:sz="0" w:space="0" w:color="auto"/>
            <w:right w:val="none" w:sz="0" w:space="0" w:color="auto"/>
          </w:divBdr>
        </w:div>
        <w:div w:id="1125737886">
          <w:marLeft w:val="0"/>
          <w:marRight w:val="0"/>
          <w:marTop w:val="0"/>
          <w:marBottom w:val="0"/>
          <w:divBdr>
            <w:top w:val="none" w:sz="0" w:space="0" w:color="auto"/>
            <w:left w:val="none" w:sz="0" w:space="0" w:color="auto"/>
            <w:bottom w:val="none" w:sz="0" w:space="0" w:color="auto"/>
            <w:right w:val="none" w:sz="0" w:space="0" w:color="auto"/>
          </w:divBdr>
        </w:div>
      </w:divsChild>
    </w:div>
    <w:div w:id="297758906">
      <w:bodyDiv w:val="1"/>
      <w:marLeft w:val="0"/>
      <w:marRight w:val="0"/>
      <w:marTop w:val="0"/>
      <w:marBottom w:val="0"/>
      <w:divBdr>
        <w:top w:val="none" w:sz="0" w:space="0" w:color="auto"/>
        <w:left w:val="none" w:sz="0" w:space="0" w:color="auto"/>
        <w:bottom w:val="none" w:sz="0" w:space="0" w:color="auto"/>
        <w:right w:val="none" w:sz="0" w:space="0" w:color="auto"/>
      </w:divBdr>
    </w:div>
    <w:div w:id="405496649">
      <w:bodyDiv w:val="1"/>
      <w:marLeft w:val="0"/>
      <w:marRight w:val="0"/>
      <w:marTop w:val="0"/>
      <w:marBottom w:val="0"/>
      <w:divBdr>
        <w:top w:val="none" w:sz="0" w:space="0" w:color="auto"/>
        <w:left w:val="none" w:sz="0" w:space="0" w:color="auto"/>
        <w:bottom w:val="none" w:sz="0" w:space="0" w:color="auto"/>
        <w:right w:val="none" w:sz="0" w:space="0" w:color="auto"/>
      </w:divBdr>
      <w:divsChild>
        <w:div w:id="495608035">
          <w:marLeft w:val="0"/>
          <w:marRight w:val="0"/>
          <w:marTop w:val="0"/>
          <w:marBottom w:val="0"/>
          <w:divBdr>
            <w:top w:val="none" w:sz="0" w:space="0" w:color="auto"/>
            <w:left w:val="none" w:sz="0" w:space="0" w:color="auto"/>
            <w:bottom w:val="none" w:sz="0" w:space="0" w:color="auto"/>
            <w:right w:val="none" w:sz="0" w:space="0" w:color="auto"/>
          </w:divBdr>
        </w:div>
        <w:div w:id="468983459">
          <w:marLeft w:val="0"/>
          <w:marRight w:val="0"/>
          <w:marTop w:val="0"/>
          <w:marBottom w:val="0"/>
          <w:divBdr>
            <w:top w:val="none" w:sz="0" w:space="0" w:color="auto"/>
            <w:left w:val="none" w:sz="0" w:space="0" w:color="auto"/>
            <w:bottom w:val="none" w:sz="0" w:space="0" w:color="auto"/>
            <w:right w:val="none" w:sz="0" w:space="0" w:color="auto"/>
          </w:divBdr>
        </w:div>
        <w:div w:id="1608393231">
          <w:marLeft w:val="0"/>
          <w:marRight w:val="0"/>
          <w:marTop w:val="0"/>
          <w:marBottom w:val="0"/>
          <w:divBdr>
            <w:top w:val="none" w:sz="0" w:space="0" w:color="auto"/>
            <w:left w:val="none" w:sz="0" w:space="0" w:color="auto"/>
            <w:bottom w:val="none" w:sz="0" w:space="0" w:color="auto"/>
            <w:right w:val="none" w:sz="0" w:space="0" w:color="auto"/>
          </w:divBdr>
        </w:div>
        <w:div w:id="498543890">
          <w:marLeft w:val="0"/>
          <w:marRight w:val="0"/>
          <w:marTop w:val="0"/>
          <w:marBottom w:val="0"/>
          <w:divBdr>
            <w:top w:val="none" w:sz="0" w:space="0" w:color="auto"/>
            <w:left w:val="none" w:sz="0" w:space="0" w:color="auto"/>
            <w:bottom w:val="none" w:sz="0" w:space="0" w:color="auto"/>
            <w:right w:val="none" w:sz="0" w:space="0" w:color="auto"/>
          </w:divBdr>
        </w:div>
        <w:div w:id="283510707">
          <w:marLeft w:val="0"/>
          <w:marRight w:val="0"/>
          <w:marTop w:val="0"/>
          <w:marBottom w:val="0"/>
          <w:divBdr>
            <w:top w:val="none" w:sz="0" w:space="0" w:color="auto"/>
            <w:left w:val="none" w:sz="0" w:space="0" w:color="auto"/>
            <w:bottom w:val="none" w:sz="0" w:space="0" w:color="auto"/>
            <w:right w:val="none" w:sz="0" w:space="0" w:color="auto"/>
          </w:divBdr>
        </w:div>
        <w:div w:id="1723022059">
          <w:marLeft w:val="0"/>
          <w:marRight w:val="0"/>
          <w:marTop w:val="0"/>
          <w:marBottom w:val="0"/>
          <w:divBdr>
            <w:top w:val="none" w:sz="0" w:space="0" w:color="auto"/>
            <w:left w:val="none" w:sz="0" w:space="0" w:color="auto"/>
            <w:bottom w:val="none" w:sz="0" w:space="0" w:color="auto"/>
            <w:right w:val="none" w:sz="0" w:space="0" w:color="auto"/>
          </w:divBdr>
        </w:div>
        <w:div w:id="1342782384">
          <w:marLeft w:val="0"/>
          <w:marRight w:val="0"/>
          <w:marTop w:val="0"/>
          <w:marBottom w:val="0"/>
          <w:divBdr>
            <w:top w:val="none" w:sz="0" w:space="0" w:color="auto"/>
            <w:left w:val="none" w:sz="0" w:space="0" w:color="auto"/>
            <w:bottom w:val="none" w:sz="0" w:space="0" w:color="auto"/>
            <w:right w:val="none" w:sz="0" w:space="0" w:color="auto"/>
          </w:divBdr>
        </w:div>
        <w:div w:id="1595631369">
          <w:marLeft w:val="0"/>
          <w:marRight w:val="0"/>
          <w:marTop w:val="0"/>
          <w:marBottom w:val="0"/>
          <w:divBdr>
            <w:top w:val="none" w:sz="0" w:space="0" w:color="auto"/>
            <w:left w:val="none" w:sz="0" w:space="0" w:color="auto"/>
            <w:bottom w:val="none" w:sz="0" w:space="0" w:color="auto"/>
            <w:right w:val="none" w:sz="0" w:space="0" w:color="auto"/>
          </w:divBdr>
        </w:div>
        <w:div w:id="1508061124">
          <w:marLeft w:val="0"/>
          <w:marRight w:val="0"/>
          <w:marTop w:val="0"/>
          <w:marBottom w:val="0"/>
          <w:divBdr>
            <w:top w:val="none" w:sz="0" w:space="0" w:color="auto"/>
            <w:left w:val="none" w:sz="0" w:space="0" w:color="auto"/>
            <w:bottom w:val="none" w:sz="0" w:space="0" w:color="auto"/>
            <w:right w:val="none" w:sz="0" w:space="0" w:color="auto"/>
          </w:divBdr>
        </w:div>
        <w:div w:id="178390815">
          <w:marLeft w:val="0"/>
          <w:marRight w:val="0"/>
          <w:marTop w:val="0"/>
          <w:marBottom w:val="0"/>
          <w:divBdr>
            <w:top w:val="none" w:sz="0" w:space="0" w:color="auto"/>
            <w:left w:val="none" w:sz="0" w:space="0" w:color="auto"/>
            <w:bottom w:val="none" w:sz="0" w:space="0" w:color="auto"/>
            <w:right w:val="none" w:sz="0" w:space="0" w:color="auto"/>
          </w:divBdr>
        </w:div>
        <w:div w:id="932669441">
          <w:marLeft w:val="0"/>
          <w:marRight w:val="0"/>
          <w:marTop w:val="0"/>
          <w:marBottom w:val="0"/>
          <w:divBdr>
            <w:top w:val="none" w:sz="0" w:space="0" w:color="auto"/>
            <w:left w:val="none" w:sz="0" w:space="0" w:color="auto"/>
            <w:bottom w:val="none" w:sz="0" w:space="0" w:color="auto"/>
            <w:right w:val="none" w:sz="0" w:space="0" w:color="auto"/>
          </w:divBdr>
        </w:div>
        <w:div w:id="530723197">
          <w:marLeft w:val="0"/>
          <w:marRight w:val="0"/>
          <w:marTop w:val="0"/>
          <w:marBottom w:val="0"/>
          <w:divBdr>
            <w:top w:val="none" w:sz="0" w:space="0" w:color="auto"/>
            <w:left w:val="none" w:sz="0" w:space="0" w:color="auto"/>
            <w:bottom w:val="none" w:sz="0" w:space="0" w:color="auto"/>
            <w:right w:val="none" w:sz="0" w:space="0" w:color="auto"/>
          </w:divBdr>
        </w:div>
        <w:div w:id="569315374">
          <w:marLeft w:val="0"/>
          <w:marRight w:val="0"/>
          <w:marTop w:val="0"/>
          <w:marBottom w:val="0"/>
          <w:divBdr>
            <w:top w:val="none" w:sz="0" w:space="0" w:color="auto"/>
            <w:left w:val="none" w:sz="0" w:space="0" w:color="auto"/>
            <w:bottom w:val="none" w:sz="0" w:space="0" w:color="auto"/>
            <w:right w:val="none" w:sz="0" w:space="0" w:color="auto"/>
          </w:divBdr>
        </w:div>
        <w:div w:id="1231115968">
          <w:marLeft w:val="0"/>
          <w:marRight w:val="0"/>
          <w:marTop w:val="0"/>
          <w:marBottom w:val="0"/>
          <w:divBdr>
            <w:top w:val="none" w:sz="0" w:space="0" w:color="auto"/>
            <w:left w:val="none" w:sz="0" w:space="0" w:color="auto"/>
            <w:bottom w:val="none" w:sz="0" w:space="0" w:color="auto"/>
            <w:right w:val="none" w:sz="0" w:space="0" w:color="auto"/>
          </w:divBdr>
        </w:div>
        <w:div w:id="335814017">
          <w:marLeft w:val="0"/>
          <w:marRight w:val="0"/>
          <w:marTop w:val="0"/>
          <w:marBottom w:val="0"/>
          <w:divBdr>
            <w:top w:val="none" w:sz="0" w:space="0" w:color="auto"/>
            <w:left w:val="none" w:sz="0" w:space="0" w:color="auto"/>
            <w:bottom w:val="none" w:sz="0" w:space="0" w:color="auto"/>
            <w:right w:val="none" w:sz="0" w:space="0" w:color="auto"/>
          </w:divBdr>
        </w:div>
        <w:div w:id="2058315297">
          <w:marLeft w:val="0"/>
          <w:marRight w:val="0"/>
          <w:marTop w:val="0"/>
          <w:marBottom w:val="0"/>
          <w:divBdr>
            <w:top w:val="none" w:sz="0" w:space="0" w:color="auto"/>
            <w:left w:val="none" w:sz="0" w:space="0" w:color="auto"/>
            <w:bottom w:val="none" w:sz="0" w:space="0" w:color="auto"/>
            <w:right w:val="none" w:sz="0" w:space="0" w:color="auto"/>
          </w:divBdr>
        </w:div>
        <w:div w:id="617613159">
          <w:marLeft w:val="0"/>
          <w:marRight w:val="0"/>
          <w:marTop w:val="0"/>
          <w:marBottom w:val="0"/>
          <w:divBdr>
            <w:top w:val="none" w:sz="0" w:space="0" w:color="auto"/>
            <w:left w:val="none" w:sz="0" w:space="0" w:color="auto"/>
            <w:bottom w:val="none" w:sz="0" w:space="0" w:color="auto"/>
            <w:right w:val="none" w:sz="0" w:space="0" w:color="auto"/>
          </w:divBdr>
        </w:div>
        <w:div w:id="1965425842">
          <w:marLeft w:val="0"/>
          <w:marRight w:val="0"/>
          <w:marTop w:val="0"/>
          <w:marBottom w:val="0"/>
          <w:divBdr>
            <w:top w:val="none" w:sz="0" w:space="0" w:color="auto"/>
            <w:left w:val="none" w:sz="0" w:space="0" w:color="auto"/>
            <w:bottom w:val="none" w:sz="0" w:space="0" w:color="auto"/>
            <w:right w:val="none" w:sz="0" w:space="0" w:color="auto"/>
          </w:divBdr>
        </w:div>
        <w:div w:id="860781893">
          <w:marLeft w:val="0"/>
          <w:marRight w:val="0"/>
          <w:marTop w:val="0"/>
          <w:marBottom w:val="0"/>
          <w:divBdr>
            <w:top w:val="none" w:sz="0" w:space="0" w:color="auto"/>
            <w:left w:val="none" w:sz="0" w:space="0" w:color="auto"/>
            <w:bottom w:val="none" w:sz="0" w:space="0" w:color="auto"/>
            <w:right w:val="none" w:sz="0" w:space="0" w:color="auto"/>
          </w:divBdr>
        </w:div>
        <w:div w:id="1690449011">
          <w:marLeft w:val="0"/>
          <w:marRight w:val="0"/>
          <w:marTop w:val="0"/>
          <w:marBottom w:val="0"/>
          <w:divBdr>
            <w:top w:val="none" w:sz="0" w:space="0" w:color="auto"/>
            <w:left w:val="none" w:sz="0" w:space="0" w:color="auto"/>
            <w:bottom w:val="none" w:sz="0" w:space="0" w:color="auto"/>
            <w:right w:val="none" w:sz="0" w:space="0" w:color="auto"/>
          </w:divBdr>
        </w:div>
        <w:div w:id="868371398">
          <w:marLeft w:val="0"/>
          <w:marRight w:val="0"/>
          <w:marTop w:val="0"/>
          <w:marBottom w:val="0"/>
          <w:divBdr>
            <w:top w:val="none" w:sz="0" w:space="0" w:color="auto"/>
            <w:left w:val="none" w:sz="0" w:space="0" w:color="auto"/>
            <w:bottom w:val="none" w:sz="0" w:space="0" w:color="auto"/>
            <w:right w:val="none" w:sz="0" w:space="0" w:color="auto"/>
          </w:divBdr>
        </w:div>
        <w:div w:id="96144853">
          <w:marLeft w:val="0"/>
          <w:marRight w:val="0"/>
          <w:marTop w:val="0"/>
          <w:marBottom w:val="0"/>
          <w:divBdr>
            <w:top w:val="none" w:sz="0" w:space="0" w:color="auto"/>
            <w:left w:val="none" w:sz="0" w:space="0" w:color="auto"/>
            <w:bottom w:val="none" w:sz="0" w:space="0" w:color="auto"/>
            <w:right w:val="none" w:sz="0" w:space="0" w:color="auto"/>
          </w:divBdr>
        </w:div>
        <w:div w:id="1031110555">
          <w:marLeft w:val="0"/>
          <w:marRight w:val="0"/>
          <w:marTop w:val="0"/>
          <w:marBottom w:val="0"/>
          <w:divBdr>
            <w:top w:val="none" w:sz="0" w:space="0" w:color="auto"/>
            <w:left w:val="none" w:sz="0" w:space="0" w:color="auto"/>
            <w:bottom w:val="none" w:sz="0" w:space="0" w:color="auto"/>
            <w:right w:val="none" w:sz="0" w:space="0" w:color="auto"/>
          </w:divBdr>
        </w:div>
        <w:div w:id="398603599">
          <w:marLeft w:val="0"/>
          <w:marRight w:val="0"/>
          <w:marTop w:val="0"/>
          <w:marBottom w:val="0"/>
          <w:divBdr>
            <w:top w:val="none" w:sz="0" w:space="0" w:color="auto"/>
            <w:left w:val="none" w:sz="0" w:space="0" w:color="auto"/>
            <w:bottom w:val="none" w:sz="0" w:space="0" w:color="auto"/>
            <w:right w:val="none" w:sz="0" w:space="0" w:color="auto"/>
          </w:divBdr>
        </w:div>
        <w:div w:id="640815636">
          <w:marLeft w:val="0"/>
          <w:marRight w:val="0"/>
          <w:marTop w:val="0"/>
          <w:marBottom w:val="0"/>
          <w:divBdr>
            <w:top w:val="none" w:sz="0" w:space="0" w:color="auto"/>
            <w:left w:val="none" w:sz="0" w:space="0" w:color="auto"/>
            <w:bottom w:val="none" w:sz="0" w:space="0" w:color="auto"/>
            <w:right w:val="none" w:sz="0" w:space="0" w:color="auto"/>
          </w:divBdr>
        </w:div>
        <w:div w:id="228541955">
          <w:marLeft w:val="0"/>
          <w:marRight w:val="0"/>
          <w:marTop w:val="0"/>
          <w:marBottom w:val="0"/>
          <w:divBdr>
            <w:top w:val="none" w:sz="0" w:space="0" w:color="auto"/>
            <w:left w:val="none" w:sz="0" w:space="0" w:color="auto"/>
            <w:bottom w:val="none" w:sz="0" w:space="0" w:color="auto"/>
            <w:right w:val="none" w:sz="0" w:space="0" w:color="auto"/>
          </w:divBdr>
        </w:div>
        <w:div w:id="200362521">
          <w:marLeft w:val="0"/>
          <w:marRight w:val="0"/>
          <w:marTop w:val="0"/>
          <w:marBottom w:val="0"/>
          <w:divBdr>
            <w:top w:val="none" w:sz="0" w:space="0" w:color="auto"/>
            <w:left w:val="none" w:sz="0" w:space="0" w:color="auto"/>
            <w:bottom w:val="none" w:sz="0" w:space="0" w:color="auto"/>
            <w:right w:val="none" w:sz="0" w:space="0" w:color="auto"/>
          </w:divBdr>
        </w:div>
        <w:div w:id="1011836100">
          <w:marLeft w:val="0"/>
          <w:marRight w:val="0"/>
          <w:marTop w:val="0"/>
          <w:marBottom w:val="0"/>
          <w:divBdr>
            <w:top w:val="none" w:sz="0" w:space="0" w:color="auto"/>
            <w:left w:val="none" w:sz="0" w:space="0" w:color="auto"/>
            <w:bottom w:val="none" w:sz="0" w:space="0" w:color="auto"/>
            <w:right w:val="none" w:sz="0" w:space="0" w:color="auto"/>
          </w:divBdr>
        </w:div>
        <w:div w:id="1192307112">
          <w:marLeft w:val="0"/>
          <w:marRight w:val="0"/>
          <w:marTop w:val="0"/>
          <w:marBottom w:val="0"/>
          <w:divBdr>
            <w:top w:val="none" w:sz="0" w:space="0" w:color="auto"/>
            <w:left w:val="none" w:sz="0" w:space="0" w:color="auto"/>
            <w:bottom w:val="none" w:sz="0" w:space="0" w:color="auto"/>
            <w:right w:val="none" w:sz="0" w:space="0" w:color="auto"/>
          </w:divBdr>
        </w:div>
        <w:div w:id="322241225">
          <w:marLeft w:val="0"/>
          <w:marRight w:val="0"/>
          <w:marTop w:val="0"/>
          <w:marBottom w:val="0"/>
          <w:divBdr>
            <w:top w:val="none" w:sz="0" w:space="0" w:color="auto"/>
            <w:left w:val="none" w:sz="0" w:space="0" w:color="auto"/>
            <w:bottom w:val="none" w:sz="0" w:space="0" w:color="auto"/>
            <w:right w:val="none" w:sz="0" w:space="0" w:color="auto"/>
          </w:divBdr>
        </w:div>
        <w:div w:id="1325863086">
          <w:marLeft w:val="0"/>
          <w:marRight w:val="0"/>
          <w:marTop w:val="0"/>
          <w:marBottom w:val="0"/>
          <w:divBdr>
            <w:top w:val="none" w:sz="0" w:space="0" w:color="auto"/>
            <w:left w:val="none" w:sz="0" w:space="0" w:color="auto"/>
            <w:bottom w:val="none" w:sz="0" w:space="0" w:color="auto"/>
            <w:right w:val="none" w:sz="0" w:space="0" w:color="auto"/>
          </w:divBdr>
        </w:div>
        <w:div w:id="1904676607">
          <w:marLeft w:val="0"/>
          <w:marRight w:val="0"/>
          <w:marTop w:val="0"/>
          <w:marBottom w:val="0"/>
          <w:divBdr>
            <w:top w:val="none" w:sz="0" w:space="0" w:color="auto"/>
            <w:left w:val="none" w:sz="0" w:space="0" w:color="auto"/>
            <w:bottom w:val="none" w:sz="0" w:space="0" w:color="auto"/>
            <w:right w:val="none" w:sz="0" w:space="0" w:color="auto"/>
          </w:divBdr>
        </w:div>
        <w:div w:id="1502938086">
          <w:marLeft w:val="0"/>
          <w:marRight w:val="0"/>
          <w:marTop w:val="0"/>
          <w:marBottom w:val="0"/>
          <w:divBdr>
            <w:top w:val="none" w:sz="0" w:space="0" w:color="auto"/>
            <w:left w:val="none" w:sz="0" w:space="0" w:color="auto"/>
            <w:bottom w:val="none" w:sz="0" w:space="0" w:color="auto"/>
            <w:right w:val="none" w:sz="0" w:space="0" w:color="auto"/>
          </w:divBdr>
        </w:div>
        <w:div w:id="257300235">
          <w:marLeft w:val="0"/>
          <w:marRight w:val="0"/>
          <w:marTop w:val="0"/>
          <w:marBottom w:val="0"/>
          <w:divBdr>
            <w:top w:val="none" w:sz="0" w:space="0" w:color="auto"/>
            <w:left w:val="none" w:sz="0" w:space="0" w:color="auto"/>
            <w:bottom w:val="none" w:sz="0" w:space="0" w:color="auto"/>
            <w:right w:val="none" w:sz="0" w:space="0" w:color="auto"/>
          </w:divBdr>
        </w:div>
        <w:div w:id="459541680">
          <w:marLeft w:val="0"/>
          <w:marRight w:val="0"/>
          <w:marTop w:val="0"/>
          <w:marBottom w:val="0"/>
          <w:divBdr>
            <w:top w:val="none" w:sz="0" w:space="0" w:color="auto"/>
            <w:left w:val="none" w:sz="0" w:space="0" w:color="auto"/>
            <w:bottom w:val="none" w:sz="0" w:space="0" w:color="auto"/>
            <w:right w:val="none" w:sz="0" w:space="0" w:color="auto"/>
          </w:divBdr>
        </w:div>
        <w:div w:id="1045329975">
          <w:marLeft w:val="0"/>
          <w:marRight w:val="0"/>
          <w:marTop w:val="0"/>
          <w:marBottom w:val="0"/>
          <w:divBdr>
            <w:top w:val="none" w:sz="0" w:space="0" w:color="auto"/>
            <w:left w:val="none" w:sz="0" w:space="0" w:color="auto"/>
            <w:bottom w:val="none" w:sz="0" w:space="0" w:color="auto"/>
            <w:right w:val="none" w:sz="0" w:space="0" w:color="auto"/>
          </w:divBdr>
        </w:div>
        <w:div w:id="186648828">
          <w:marLeft w:val="0"/>
          <w:marRight w:val="0"/>
          <w:marTop w:val="0"/>
          <w:marBottom w:val="0"/>
          <w:divBdr>
            <w:top w:val="none" w:sz="0" w:space="0" w:color="auto"/>
            <w:left w:val="none" w:sz="0" w:space="0" w:color="auto"/>
            <w:bottom w:val="none" w:sz="0" w:space="0" w:color="auto"/>
            <w:right w:val="none" w:sz="0" w:space="0" w:color="auto"/>
          </w:divBdr>
        </w:div>
        <w:div w:id="782770511">
          <w:marLeft w:val="0"/>
          <w:marRight w:val="0"/>
          <w:marTop w:val="0"/>
          <w:marBottom w:val="0"/>
          <w:divBdr>
            <w:top w:val="none" w:sz="0" w:space="0" w:color="auto"/>
            <w:left w:val="none" w:sz="0" w:space="0" w:color="auto"/>
            <w:bottom w:val="none" w:sz="0" w:space="0" w:color="auto"/>
            <w:right w:val="none" w:sz="0" w:space="0" w:color="auto"/>
          </w:divBdr>
        </w:div>
        <w:div w:id="1715348062">
          <w:marLeft w:val="0"/>
          <w:marRight w:val="0"/>
          <w:marTop w:val="0"/>
          <w:marBottom w:val="0"/>
          <w:divBdr>
            <w:top w:val="none" w:sz="0" w:space="0" w:color="auto"/>
            <w:left w:val="none" w:sz="0" w:space="0" w:color="auto"/>
            <w:bottom w:val="none" w:sz="0" w:space="0" w:color="auto"/>
            <w:right w:val="none" w:sz="0" w:space="0" w:color="auto"/>
          </w:divBdr>
        </w:div>
        <w:div w:id="2078166081">
          <w:marLeft w:val="0"/>
          <w:marRight w:val="0"/>
          <w:marTop w:val="0"/>
          <w:marBottom w:val="0"/>
          <w:divBdr>
            <w:top w:val="none" w:sz="0" w:space="0" w:color="auto"/>
            <w:left w:val="none" w:sz="0" w:space="0" w:color="auto"/>
            <w:bottom w:val="none" w:sz="0" w:space="0" w:color="auto"/>
            <w:right w:val="none" w:sz="0" w:space="0" w:color="auto"/>
          </w:divBdr>
        </w:div>
        <w:div w:id="1957323805">
          <w:marLeft w:val="0"/>
          <w:marRight w:val="0"/>
          <w:marTop w:val="0"/>
          <w:marBottom w:val="0"/>
          <w:divBdr>
            <w:top w:val="none" w:sz="0" w:space="0" w:color="auto"/>
            <w:left w:val="none" w:sz="0" w:space="0" w:color="auto"/>
            <w:bottom w:val="none" w:sz="0" w:space="0" w:color="auto"/>
            <w:right w:val="none" w:sz="0" w:space="0" w:color="auto"/>
          </w:divBdr>
        </w:div>
        <w:div w:id="1145974627">
          <w:marLeft w:val="0"/>
          <w:marRight w:val="0"/>
          <w:marTop w:val="0"/>
          <w:marBottom w:val="0"/>
          <w:divBdr>
            <w:top w:val="none" w:sz="0" w:space="0" w:color="auto"/>
            <w:left w:val="none" w:sz="0" w:space="0" w:color="auto"/>
            <w:bottom w:val="none" w:sz="0" w:space="0" w:color="auto"/>
            <w:right w:val="none" w:sz="0" w:space="0" w:color="auto"/>
          </w:divBdr>
        </w:div>
        <w:div w:id="253559232">
          <w:marLeft w:val="0"/>
          <w:marRight w:val="0"/>
          <w:marTop w:val="0"/>
          <w:marBottom w:val="0"/>
          <w:divBdr>
            <w:top w:val="none" w:sz="0" w:space="0" w:color="auto"/>
            <w:left w:val="none" w:sz="0" w:space="0" w:color="auto"/>
            <w:bottom w:val="none" w:sz="0" w:space="0" w:color="auto"/>
            <w:right w:val="none" w:sz="0" w:space="0" w:color="auto"/>
          </w:divBdr>
        </w:div>
        <w:div w:id="771708399">
          <w:marLeft w:val="0"/>
          <w:marRight w:val="0"/>
          <w:marTop w:val="0"/>
          <w:marBottom w:val="0"/>
          <w:divBdr>
            <w:top w:val="none" w:sz="0" w:space="0" w:color="auto"/>
            <w:left w:val="none" w:sz="0" w:space="0" w:color="auto"/>
            <w:bottom w:val="none" w:sz="0" w:space="0" w:color="auto"/>
            <w:right w:val="none" w:sz="0" w:space="0" w:color="auto"/>
          </w:divBdr>
        </w:div>
        <w:div w:id="1639918830">
          <w:marLeft w:val="0"/>
          <w:marRight w:val="0"/>
          <w:marTop w:val="0"/>
          <w:marBottom w:val="0"/>
          <w:divBdr>
            <w:top w:val="none" w:sz="0" w:space="0" w:color="auto"/>
            <w:left w:val="none" w:sz="0" w:space="0" w:color="auto"/>
            <w:bottom w:val="none" w:sz="0" w:space="0" w:color="auto"/>
            <w:right w:val="none" w:sz="0" w:space="0" w:color="auto"/>
          </w:divBdr>
        </w:div>
        <w:div w:id="1155873371">
          <w:marLeft w:val="0"/>
          <w:marRight w:val="0"/>
          <w:marTop w:val="0"/>
          <w:marBottom w:val="0"/>
          <w:divBdr>
            <w:top w:val="none" w:sz="0" w:space="0" w:color="auto"/>
            <w:left w:val="none" w:sz="0" w:space="0" w:color="auto"/>
            <w:bottom w:val="none" w:sz="0" w:space="0" w:color="auto"/>
            <w:right w:val="none" w:sz="0" w:space="0" w:color="auto"/>
          </w:divBdr>
        </w:div>
        <w:div w:id="1569881549">
          <w:marLeft w:val="0"/>
          <w:marRight w:val="0"/>
          <w:marTop w:val="0"/>
          <w:marBottom w:val="0"/>
          <w:divBdr>
            <w:top w:val="none" w:sz="0" w:space="0" w:color="auto"/>
            <w:left w:val="none" w:sz="0" w:space="0" w:color="auto"/>
            <w:bottom w:val="none" w:sz="0" w:space="0" w:color="auto"/>
            <w:right w:val="none" w:sz="0" w:space="0" w:color="auto"/>
          </w:divBdr>
        </w:div>
        <w:div w:id="1437866761">
          <w:marLeft w:val="0"/>
          <w:marRight w:val="0"/>
          <w:marTop w:val="0"/>
          <w:marBottom w:val="0"/>
          <w:divBdr>
            <w:top w:val="none" w:sz="0" w:space="0" w:color="auto"/>
            <w:left w:val="none" w:sz="0" w:space="0" w:color="auto"/>
            <w:bottom w:val="none" w:sz="0" w:space="0" w:color="auto"/>
            <w:right w:val="none" w:sz="0" w:space="0" w:color="auto"/>
          </w:divBdr>
        </w:div>
        <w:div w:id="666521802">
          <w:marLeft w:val="0"/>
          <w:marRight w:val="0"/>
          <w:marTop w:val="0"/>
          <w:marBottom w:val="0"/>
          <w:divBdr>
            <w:top w:val="none" w:sz="0" w:space="0" w:color="auto"/>
            <w:left w:val="none" w:sz="0" w:space="0" w:color="auto"/>
            <w:bottom w:val="none" w:sz="0" w:space="0" w:color="auto"/>
            <w:right w:val="none" w:sz="0" w:space="0" w:color="auto"/>
          </w:divBdr>
        </w:div>
        <w:div w:id="1871187934">
          <w:marLeft w:val="0"/>
          <w:marRight w:val="0"/>
          <w:marTop w:val="0"/>
          <w:marBottom w:val="0"/>
          <w:divBdr>
            <w:top w:val="none" w:sz="0" w:space="0" w:color="auto"/>
            <w:left w:val="none" w:sz="0" w:space="0" w:color="auto"/>
            <w:bottom w:val="none" w:sz="0" w:space="0" w:color="auto"/>
            <w:right w:val="none" w:sz="0" w:space="0" w:color="auto"/>
          </w:divBdr>
        </w:div>
        <w:div w:id="1416321963">
          <w:marLeft w:val="0"/>
          <w:marRight w:val="0"/>
          <w:marTop w:val="0"/>
          <w:marBottom w:val="0"/>
          <w:divBdr>
            <w:top w:val="none" w:sz="0" w:space="0" w:color="auto"/>
            <w:left w:val="none" w:sz="0" w:space="0" w:color="auto"/>
            <w:bottom w:val="none" w:sz="0" w:space="0" w:color="auto"/>
            <w:right w:val="none" w:sz="0" w:space="0" w:color="auto"/>
          </w:divBdr>
        </w:div>
        <w:div w:id="1306663641">
          <w:marLeft w:val="0"/>
          <w:marRight w:val="0"/>
          <w:marTop w:val="0"/>
          <w:marBottom w:val="0"/>
          <w:divBdr>
            <w:top w:val="none" w:sz="0" w:space="0" w:color="auto"/>
            <w:left w:val="none" w:sz="0" w:space="0" w:color="auto"/>
            <w:bottom w:val="none" w:sz="0" w:space="0" w:color="auto"/>
            <w:right w:val="none" w:sz="0" w:space="0" w:color="auto"/>
          </w:divBdr>
        </w:div>
        <w:div w:id="355619814">
          <w:marLeft w:val="0"/>
          <w:marRight w:val="0"/>
          <w:marTop w:val="0"/>
          <w:marBottom w:val="0"/>
          <w:divBdr>
            <w:top w:val="none" w:sz="0" w:space="0" w:color="auto"/>
            <w:left w:val="none" w:sz="0" w:space="0" w:color="auto"/>
            <w:bottom w:val="none" w:sz="0" w:space="0" w:color="auto"/>
            <w:right w:val="none" w:sz="0" w:space="0" w:color="auto"/>
          </w:divBdr>
        </w:div>
        <w:div w:id="1328905357">
          <w:marLeft w:val="0"/>
          <w:marRight w:val="0"/>
          <w:marTop w:val="0"/>
          <w:marBottom w:val="0"/>
          <w:divBdr>
            <w:top w:val="none" w:sz="0" w:space="0" w:color="auto"/>
            <w:left w:val="none" w:sz="0" w:space="0" w:color="auto"/>
            <w:bottom w:val="none" w:sz="0" w:space="0" w:color="auto"/>
            <w:right w:val="none" w:sz="0" w:space="0" w:color="auto"/>
          </w:divBdr>
        </w:div>
        <w:div w:id="1600747906">
          <w:marLeft w:val="0"/>
          <w:marRight w:val="0"/>
          <w:marTop w:val="0"/>
          <w:marBottom w:val="0"/>
          <w:divBdr>
            <w:top w:val="none" w:sz="0" w:space="0" w:color="auto"/>
            <w:left w:val="none" w:sz="0" w:space="0" w:color="auto"/>
            <w:bottom w:val="none" w:sz="0" w:space="0" w:color="auto"/>
            <w:right w:val="none" w:sz="0" w:space="0" w:color="auto"/>
          </w:divBdr>
        </w:div>
        <w:div w:id="436339918">
          <w:marLeft w:val="0"/>
          <w:marRight w:val="0"/>
          <w:marTop w:val="0"/>
          <w:marBottom w:val="0"/>
          <w:divBdr>
            <w:top w:val="none" w:sz="0" w:space="0" w:color="auto"/>
            <w:left w:val="none" w:sz="0" w:space="0" w:color="auto"/>
            <w:bottom w:val="none" w:sz="0" w:space="0" w:color="auto"/>
            <w:right w:val="none" w:sz="0" w:space="0" w:color="auto"/>
          </w:divBdr>
        </w:div>
        <w:div w:id="1408308968">
          <w:marLeft w:val="0"/>
          <w:marRight w:val="0"/>
          <w:marTop w:val="0"/>
          <w:marBottom w:val="0"/>
          <w:divBdr>
            <w:top w:val="none" w:sz="0" w:space="0" w:color="auto"/>
            <w:left w:val="none" w:sz="0" w:space="0" w:color="auto"/>
            <w:bottom w:val="none" w:sz="0" w:space="0" w:color="auto"/>
            <w:right w:val="none" w:sz="0" w:space="0" w:color="auto"/>
          </w:divBdr>
        </w:div>
        <w:div w:id="1122117960">
          <w:marLeft w:val="0"/>
          <w:marRight w:val="0"/>
          <w:marTop w:val="0"/>
          <w:marBottom w:val="0"/>
          <w:divBdr>
            <w:top w:val="none" w:sz="0" w:space="0" w:color="auto"/>
            <w:left w:val="none" w:sz="0" w:space="0" w:color="auto"/>
            <w:bottom w:val="none" w:sz="0" w:space="0" w:color="auto"/>
            <w:right w:val="none" w:sz="0" w:space="0" w:color="auto"/>
          </w:divBdr>
        </w:div>
        <w:div w:id="1094935768">
          <w:marLeft w:val="0"/>
          <w:marRight w:val="0"/>
          <w:marTop w:val="0"/>
          <w:marBottom w:val="0"/>
          <w:divBdr>
            <w:top w:val="none" w:sz="0" w:space="0" w:color="auto"/>
            <w:left w:val="none" w:sz="0" w:space="0" w:color="auto"/>
            <w:bottom w:val="none" w:sz="0" w:space="0" w:color="auto"/>
            <w:right w:val="none" w:sz="0" w:space="0" w:color="auto"/>
          </w:divBdr>
        </w:div>
        <w:div w:id="1440249277">
          <w:marLeft w:val="0"/>
          <w:marRight w:val="0"/>
          <w:marTop w:val="0"/>
          <w:marBottom w:val="0"/>
          <w:divBdr>
            <w:top w:val="none" w:sz="0" w:space="0" w:color="auto"/>
            <w:left w:val="none" w:sz="0" w:space="0" w:color="auto"/>
            <w:bottom w:val="none" w:sz="0" w:space="0" w:color="auto"/>
            <w:right w:val="none" w:sz="0" w:space="0" w:color="auto"/>
          </w:divBdr>
        </w:div>
        <w:div w:id="139344911">
          <w:marLeft w:val="0"/>
          <w:marRight w:val="0"/>
          <w:marTop w:val="0"/>
          <w:marBottom w:val="0"/>
          <w:divBdr>
            <w:top w:val="none" w:sz="0" w:space="0" w:color="auto"/>
            <w:left w:val="none" w:sz="0" w:space="0" w:color="auto"/>
            <w:bottom w:val="none" w:sz="0" w:space="0" w:color="auto"/>
            <w:right w:val="none" w:sz="0" w:space="0" w:color="auto"/>
          </w:divBdr>
        </w:div>
      </w:divsChild>
    </w:div>
    <w:div w:id="428089263">
      <w:bodyDiv w:val="1"/>
      <w:marLeft w:val="0"/>
      <w:marRight w:val="0"/>
      <w:marTop w:val="0"/>
      <w:marBottom w:val="0"/>
      <w:divBdr>
        <w:top w:val="none" w:sz="0" w:space="0" w:color="auto"/>
        <w:left w:val="none" w:sz="0" w:space="0" w:color="auto"/>
        <w:bottom w:val="none" w:sz="0" w:space="0" w:color="auto"/>
        <w:right w:val="none" w:sz="0" w:space="0" w:color="auto"/>
      </w:divBdr>
      <w:divsChild>
        <w:div w:id="220678156">
          <w:marLeft w:val="0"/>
          <w:marRight w:val="0"/>
          <w:marTop w:val="0"/>
          <w:marBottom w:val="0"/>
          <w:divBdr>
            <w:top w:val="none" w:sz="0" w:space="0" w:color="auto"/>
            <w:left w:val="none" w:sz="0" w:space="0" w:color="auto"/>
            <w:bottom w:val="none" w:sz="0" w:space="0" w:color="auto"/>
            <w:right w:val="none" w:sz="0" w:space="0" w:color="auto"/>
          </w:divBdr>
        </w:div>
        <w:div w:id="362829439">
          <w:marLeft w:val="0"/>
          <w:marRight w:val="0"/>
          <w:marTop w:val="0"/>
          <w:marBottom w:val="0"/>
          <w:divBdr>
            <w:top w:val="none" w:sz="0" w:space="0" w:color="auto"/>
            <w:left w:val="none" w:sz="0" w:space="0" w:color="auto"/>
            <w:bottom w:val="none" w:sz="0" w:space="0" w:color="auto"/>
            <w:right w:val="none" w:sz="0" w:space="0" w:color="auto"/>
          </w:divBdr>
        </w:div>
        <w:div w:id="1775400268">
          <w:marLeft w:val="0"/>
          <w:marRight w:val="0"/>
          <w:marTop w:val="0"/>
          <w:marBottom w:val="0"/>
          <w:divBdr>
            <w:top w:val="none" w:sz="0" w:space="0" w:color="auto"/>
            <w:left w:val="none" w:sz="0" w:space="0" w:color="auto"/>
            <w:bottom w:val="none" w:sz="0" w:space="0" w:color="auto"/>
            <w:right w:val="none" w:sz="0" w:space="0" w:color="auto"/>
          </w:divBdr>
        </w:div>
        <w:div w:id="184565332">
          <w:marLeft w:val="0"/>
          <w:marRight w:val="0"/>
          <w:marTop w:val="0"/>
          <w:marBottom w:val="0"/>
          <w:divBdr>
            <w:top w:val="none" w:sz="0" w:space="0" w:color="auto"/>
            <w:left w:val="none" w:sz="0" w:space="0" w:color="auto"/>
            <w:bottom w:val="none" w:sz="0" w:space="0" w:color="auto"/>
            <w:right w:val="none" w:sz="0" w:space="0" w:color="auto"/>
          </w:divBdr>
        </w:div>
        <w:div w:id="958801711">
          <w:marLeft w:val="0"/>
          <w:marRight w:val="0"/>
          <w:marTop w:val="0"/>
          <w:marBottom w:val="0"/>
          <w:divBdr>
            <w:top w:val="none" w:sz="0" w:space="0" w:color="auto"/>
            <w:left w:val="none" w:sz="0" w:space="0" w:color="auto"/>
            <w:bottom w:val="none" w:sz="0" w:space="0" w:color="auto"/>
            <w:right w:val="none" w:sz="0" w:space="0" w:color="auto"/>
          </w:divBdr>
        </w:div>
        <w:div w:id="1541431929">
          <w:marLeft w:val="0"/>
          <w:marRight w:val="0"/>
          <w:marTop w:val="0"/>
          <w:marBottom w:val="0"/>
          <w:divBdr>
            <w:top w:val="none" w:sz="0" w:space="0" w:color="auto"/>
            <w:left w:val="none" w:sz="0" w:space="0" w:color="auto"/>
            <w:bottom w:val="none" w:sz="0" w:space="0" w:color="auto"/>
            <w:right w:val="none" w:sz="0" w:space="0" w:color="auto"/>
          </w:divBdr>
        </w:div>
        <w:div w:id="1486773474">
          <w:marLeft w:val="0"/>
          <w:marRight w:val="0"/>
          <w:marTop w:val="0"/>
          <w:marBottom w:val="0"/>
          <w:divBdr>
            <w:top w:val="none" w:sz="0" w:space="0" w:color="auto"/>
            <w:left w:val="none" w:sz="0" w:space="0" w:color="auto"/>
            <w:bottom w:val="none" w:sz="0" w:space="0" w:color="auto"/>
            <w:right w:val="none" w:sz="0" w:space="0" w:color="auto"/>
          </w:divBdr>
        </w:div>
        <w:div w:id="1760440555">
          <w:marLeft w:val="0"/>
          <w:marRight w:val="0"/>
          <w:marTop w:val="0"/>
          <w:marBottom w:val="0"/>
          <w:divBdr>
            <w:top w:val="none" w:sz="0" w:space="0" w:color="auto"/>
            <w:left w:val="none" w:sz="0" w:space="0" w:color="auto"/>
            <w:bottom w:val="none" w:sz="0" w:space="0" w:color="auto"/>
            <w:right w:val="none" w:sz="0" w:space="0" w:color="auto"/>
          </w:divBdr>
        </w:div>
        <w:div w:id="861743507">
          <w:marLeft w:val="0"/>
          <w:marRight w:val="0"/>
          <w:marTop w:val="0"/>
          <w:marBottom w:val="0"/>
          <w:divBdr>
            <w:top w:val="none" w:sz="0" w:space="0" w:color="auto"/>
            <w:left w:val="none" w:sz="0" w:space="0" w:color="auto"/>
            <w:bottom w:val="none" w:sz="0" w:space="0" w:color="auto"/>
            <w:right w:val="none" w:sz="0" w:space="0" w:color="auto"/>
          </w:divBdr>
        </w:div>
        <w:div w:id="2035501087">
          <w:marLeft w:val="0"/>
          <w:marRight w:val="0"/>
          <w:marTop w:val="0"/>
          <w:marBottom w:val="0"/>
          <w:divBdr>
            <w:top w:val="none" w:sz="0" w:space="0" w:color="auto"/>
            <w:left w:val="none" w:sz="0" w:space="0" w:color="auto"/>
            <w:bottom w:val="none" w:sz="0" w:space="0" w:color="auto"/>
            <w:right w:val="none" w:sz="0" w:space="0" w:color="auto"/>
          </w:divBdr>
        </w:div>
        <w:div w:id="2024940997">
          <w:marLeft w:val="0"/>
          <w:marRight w:val="0"/>
          <w:marTop w:val="0"/>
          <w:marBottom w:val="0"/>
          <w:divBdr>
            <w:top w:val="none" w:sz="0" w:space="0" w:color="auto"/>
            <w:left w:val="none" w:sz="0" w:space="0" w:color="auto"/>
            <w:bottom w:val="none" w:sz="0" w:space="0" w:color="auto"/>
            <w:right w:val="none" w:sz="0" w:space="0" w:color="auto"/>
          </w:divBdr>
        </w:div>
        <w:div w:id="2048329611">
          <w:marLeft w:val="0"/>
          <w:marRight w:val="0"/>
          <w:marTop w:val="0"/>
          <w:marBottom w:val="0"/>
          <w:divBdr>
            <w:top w:val="none" w:sz="0" w:space="0" w:color="auto"/>
            <w:left w:val="none" w:sz="0" w:space="0" w:color="auto"/>
            <w:bottom w:val="none" w:sz="0" w:space="0" w:color="auto"/>
            <w:right w:val="none" w:sz="0" w:space="0" w:color="auto"/>
          </w:divBdr>
        </w:div>
        <w:div w:id="2041080369">
          <w:marLeft w:val="0"/>
          <w:marRight w:val="0"/>
          <w:marTop w:val="0"/>
          <w:marBottom w:val="0"/>
          <w:divBdr>
            <w:top w:val="none" w:sz="0" w:space="0" w:color="auto"/>
            <w:left w:val="none" w:sz="0" w:space="0" w:color="auto"/>
            <w:bottom w:val="none" w:sz="0" w:space="0" w:color="auto"/>
            <w:right w:val="none" w:sz="0" w:space="0" w:color="auto"/>
          </w:divBdr>
        </w:div>
        <w:div w:id="44834382">
          <w:marLeft w:val="0"/>
          <w:marRight w:val="0"/>
          <w:marTop w:val="0"/>
          <w:marBottom w:val="0"/>
          <w:divBdr>
            <w:top w:val="none" w:sz="0" w:space="0" w:color="auto"/>
            <w:left w:val="none" w:sz="0" w:space="0" w:color="auto"/>
            <w:bottom w:val="none" w:sz="0" w:space="0" w:color="auto"/>
            <w:right w:val="none" w:sz="0" w:space="0" w:color="auto"/>
          </w:divBdr>
        </w:div>
        <w:div w:id="775055405">
          <w:marLeft w:val="0"/>
          <w:marRight w:val="0"/>
          <w:marTop w:val="0"/>
          <w:marBottom w:val="0"/>
          <w:divBdr>
            <w:top w:val="none" w:sz="0" w:space="0" w:color="auto"/>
            <w:left w:val="none" w:sz="0" w:space="0" w:color="auto"/>
            <w:bottom w:val="none" w:sz="0" w:space="0" w:color="auto"/>
            <w:right w:val="none" w:sz="0" w:space="0" w:color="auto"/>
          </w:divBdr>
        </w:div>
        <w:div w:id="861433009">
          <w:marLeft w:val="0"/>
          <w:marRight w:val="0"/>
          <w:marTop w:val="0"/>
          <w:marBottom w:val="0"/>
          <w:divBdr>
            <w:top w:val="none" w:sz="0" w:space="0" w:color="auto"/>
            <w:left w:val="none" w:sz="0" w:space="0" w:color="auto"/>
            <w:bottom w:val="none" w:sz="0" w:space="0" w:color="auto"/>
            <w:right w:val="none" w:sz="0" w:space="0" w:color="auto"/>
          </w:divBdr>
        </w:div>
        <w:div w:id="2090811944">
          <w:marLeft w:val="0"/>
          <w:marRight w:val="0"/>
          <w:marTop w:val="0"/>
          <w:marBottom w:val="0"/>
          <w:divBdr>
            <w:top w:val="none" w:sz="0" w:space="0" w:color="auto"/>
            <w:left w:val="none" w:sz="0" w:space="0" w:color="auto"/>
            <w:bottom w:val="none" w:sz="0" w:space="0" w:color="auto"/>
            <w:right w:val="none" w:sz="0" w:space="0" w:color="auto"/>
          </w:divBdr>
        </w:div>
        <w:div w:id="447965262">
          <w:marLeft w:val="0"/>
          <w:marRight w:val="0"/>
          <w:marTop w:val="0"/>
          <w:marBottom w:val="0"/>
          <w:divBdr>
            <w:top w:val="none" w:sz="0" w:space="0" w:color="auto"/>
            <w:left w:val="none" w:sz="0" w:space="0" w:color="auto"/>
            <w:bottom w:val="none" w:sz="0" w:space="0" w:color="auto"/>
            <w:right w:val="none" w:sz="0" w:space="0" w:color="auto"/>
          </w:divBdr>
        </w:div>
        <w:div w:id="633676657">
          <w:marLeft w:val="0"/>
          <w:marRight w:val="0"/>
          <w:marTop w:val="0"/>
          <w:marBottom w:val="0"/>
          <w:divBdr>
            <w:top w:val="none" w:sz="0" w:space="0" w:color="auto"/>
            <w:left w:val="none" w:sz="0" w:space="0" w:color="auto"/>
            <w:bottom w:val="none" w:sz="0" w:space="0" w:color="auto"/>
            <w:right w:val="none" w:sz="0" w:space="0" w:color="auto"/>
          </w:divBdr>
        </w:div>
        <w:div w:id="1109548130">
          <w:marLeft w:val="0"/>
          <w:marRight w:val="0"/>
          <w:marTop w:val="0"/>
          <w:marBottom w:val="0"/>
          <w:divBdr>
            <w:top w:val="none" w:sz="0" w:space="0" w:color="auto"/>
            <w:left w:val="none" w:sz="0" w:space="0" w:color="auto"/>
            <w:bottom w:val="none" w:sz="0" w:space="0" w:color="auto"/>
            <w:right w:val="none" w:sz="0" w:space="0" w:color="auto"/>
          </w:divBdr>
        </w:div>
        <w:div w:id="1133400346">
          <w:marLeft w:val="0"/>
          <w:marRight w:val="0"/>
          <w:marTop w:val="0"/>
          <w:marBottom w:val="0"/>
          <w:divBdr>
            <w:top w:val="none" w:sz="0" w:space="0" w:color="auto"/>
            <w:left w:val="none" w:sz="0" w:space="0" w:color="auto"/>
            <w:bottom w:val="none" w:sz="0" w:space="0" w:color="auto"/>
            <w:right w:val="none" w:sz="0" w:space="0" w:color="auto"/>
          </w:divBdr>
        </w:div>
        <w:div w:id="1736976577">
          <w:marLeft w:val="0"/>
          <w:marRight w:val="0"/>
          <w:marTop w:val="0"/>
          <w:marBottom w:val="0"/>
          <w:divBdr>
            <w:top w:val="none" w:sz="0" w:space="0" w:color="auto"/>
            <w:left w:val="none" w:sz="0" w:space="0" w:color="auto"/>
            <w:bottom w:val="none" w:sz="0" w:space="0" w:color="auto"/>
            <w:right w:val="none" w:sz="0" w:space="0" w:color="auto"/>
          </w:divBdr>
        </w:div>
      </w:divsChild>
    </w:div>
    <w:div w:id="476070666">
      <w:bodyDiv w:val="1"/>
      <w:marLeft w:val="0"/>
      <w:marRight w:val="0"/>
      <w:marTop w:val="0"/>
      <w:marBottom w:val="0"/>
      <w:divBdr>
        <w:top w:val="none" w:sz="0" w:space="0" w:color="auto"/>
        <w:left w:val="none" w:sz="0" w:space="0" w:color="auto"/>
        <w:bottom w:val="none" w:sz="0" w:space="0" w:color="auto"/>
        <w:right w:val="none" w:sz="0" w:space="0" w:color="auto"/>
      </w:divBdr>
    </w:div>
    <w:div w:id="556937536">
      <w:bodyDiv w:val="1"/>
      <w:marLeft w:val="0"/>
      <w:marRight w:val="0"/>
      <w:marTop w:val="0"/>
      <w:marBottom w:val="0"/>
      <w:divBdr>
        <w:top w:val="none" w:sz="0" w:space="0" w:color="auto"/>
        <w:left w:val="none" w:sz="0" w:space="0" w:color="auto"/>
        <w:bottom w:val="none" w:sz="0" w:space="0" w:color="auto"/>
        <w:right w:val="none" w:sz="0" w:space="0" w:color="auto"/>
      </w:divBdr>
      <w:divsChild>
        <w:div w:id="720054576">
          <w:marLeft w:val="0"/>
          <w:marRight w:val="0"/>
          <w:marTop w:val="0"/>
          <w:marBottom w:val="0"/>
          <w:divBdr>
            <w:top w:val="none" w:sz="0" w:space="0" w:color="auto"/>
            <w:left w:val="none" w:sz="0" w:space="0" w:color="auto"/>
            <w:bottom w:val="none" w:sz="0" w:space="0" w:color="auto"/>
            <w:right w:val="none" w:sz="0" w:space="0" w:color="auto"/>
          </w:divBdr>
        </w:div>
      </w:divsChild>
    </w:div>
    <w:div w:id="662899579">
      <w:bodyDiv w:val="1"/>
      <w:marLeft w:val="0"/>
      <w:marRight w:val="0"/>
      <w:marTop w:val="0"/>
      <w:marBottom w:val="0"/>
      <w:divBdr>
        <w:top w:val="none" w:sz="0" w:space="0" w:color="auto"/>
        <w:left w:val="none" w:sz="0" w:space="0" w:color="auto"/>
        <w:bottom w:val="none" w:sz="0" w:space="0" w:color="auto"/>
        <w:right w:val="none" w:sz="0" w:space="0" w:color="auto"/>
      </w:divBdr>
      <w:divsChild>
        <w:div w:id="293408375">
          <w:marLeft w:val="0"/>
          <w:marRight w:val="0"/>
          <w:marTop w:val="0"/>
          <w:marBottom w:val="0"/>
          <w:divBdr>
            <w:top w:val="none" w:sz="0" w:space="0" w:color="auto"/>
            <w:left w:val="none" w:sz="0" w:space="0" w:color="auto"/>
            <w:bottom w:val="none" w:sz="0" w:space="0" w:color="auto"/>
            <w:right w:val="none" w:sz="0" w:space="0" w:color="auto"/>
          </w:divBdr>
        </w:div>
        <w:div w:id="1790586971">
          <w:marLeft w:val="0"/>
          <w:marRight w:val="0"/>
          <w:marTop w:val="0"/>
          <w:marBottom w:val="0"/>
          <w:divBdr>
            <w:top w:val="none" w:sz="0" w:space="0" w:color="auto"/>
            <w:left w:val="none" w:sz="0" w:space="0" w:color="auto"/>
            <w:bottom w:val="none" w:sz="0" w:space="0" w:color="auto"/>
            <w:right w:val="none" w:sz="0" w:space="0" w:color="auto"/>
          </w:divBdr>
        </w:div>
        <w:div w:id="906300919">
          <w:marLeft w:val="0"/>
          <w:marRight w:val="0"/>
          <w:marTop w:val="0"/>
          <w:marBottom w:val="0"/>
          <w:divBdr>
            <w:top w:val="none" w:sz="0" w:space="0" w:color="auto"/>
            <w:left w:val="none" w:sz="0" w:space="0" w:color="auto"/>
            <w:bottom w:val="none" w:sz="0" w:space="0" w:color="auto"/>
            <w:right w:val="none" w:sz="0" w:space="0" w:color="auto"/>
          </w:divBdr>
        </w:div>
        <w:div w:id="1487555093">
          <w:marLeft w:val="0"/>
          <w:marRight w:val="0"/>
          <w:marTop w:val="0"/>
          <w:marBottom w:val="0"/>
          <w:divBdr>
            <w:top w:val="none" w:sz="0" w:space="0" w:color="auto"/>
            <w:left w:val="none" w:sz="0" w:space="0" w:color="auto"/>
            <w:bottom w:val="none" w:sz="0" w:space="0" w:color="auto"/>
            <w:right w:val="none" w:sz="0" w:space="0" w:color="auto"/>
          </w:divBdr>
        </w:div>
        <w:div w:id="601912707">
          <w:marLeft w:val="0"/>
          <w:marRight w:val="0"/>
          <w:marTop w:val="0"/>
          <w:marBottom w:val="0"/>
          <w:divBdr>
            <w:top w:val="none" w:sz="0" w:space="0" w:color="auto"/>
            <w:left w:val="none" w:sz="0" w:space="0" w:color="auto"/>
            <w:bottom w:val="none" w:sz="0" w:space="0" w:color="auto"/>
            <w:right w:val="none" w:sz="0" w:space="0" w:color="auto"/>
          </w:divBdr>
        </w:div>
        <w:div w:id="1448961604">
          <w:marLeft w:val="0"/>
          <w:marRight w:val="0"/>
          <w:marTop w:val="0"/>
          <w:marBottom w:val="0"/>
          <w:divBdr>
            <w:top w:val="none" w:sz="0" w:space="0" w:color="auto"/>
            <w:left w:val="none" w:sz="0" w:space="0" w:color="auto"/>
            <w:bottom w:val="none" w:sz="0" w:space="0" w:color="auto"/>
            <w:right w:val="none" w:sz="0" w:space="0" w:color="auto"/>
          </w:divBdr>
        </w:div>
        <w:div w:id="1643995730">
          <w:marLeft w:val="0"/>
          <w:marRight w:val="0"/>
          <w:marTop w:val="0"/>
          <w:marBottom w:val="0"/>
          <w:divBdr>
            <w:top w:val="none" w:sz="0" w:space="0" w:color="auto"/>
            <w:left w:val="none" w:sz="0" w:space="0" w:color="auto"/>
            <w:bottom w:val="none" w:sz="0" w:space="0" w:color="auto"/>
            <w:right w:val="none" w:sz="0" w:space="0" w:color="auto"/>
          </w:divBdr>
        </w:div>
        <w:div w:id="388455567">
          <w:marLeft w:val="0"/>
          <w:marRight w:val="0"/>
          <w:marTop w:val="0"/>
          <w:marBottom w:val="0"/>
          <w:divBdr>
            <w:top w:val="none" w:sz="0" w:space="0" w:color="auto"/>
            <w:left w:val="none" w:sz="0" w:space="0" w:color="auto"/>
            <w:bottom w:val="none" w:sz="0" w:space="0" w:color="auto"/>
            <w:right w:val="none" w:sz="0" w:space="0" w:color="auto"/>
          </w:divBdr>
        </w:div>
        <w:div w:id="1961525130">
          <w:marLeft w:val="0"/>
          <w:marRight w:val="0"/>
          <w:marTop w:val="0"/>
          <w:marBottom w:val="0"/>
          <w:divBdr>
            <w:top w:val="none" w:sz="0" w:space="0" w:color="auto"/>
            <w:left w:val="none" w:sz="0" w:space="0" w:color="auto"/>
            <w:bottom w:val="none" w:sz="0" w:space="0" w:color="auto"/>
            <w:right w:val="none" w:sz="0" w:space="0" w:color="auto"/>
          </w:divBdr>
        </w:div>
        <w:div w:id="197545568">
          <w:marLeft w:val="0"/>
          <w:marRight w:val="0"/>
          <w:marTop w:val="0"/>
          <w:marBottom w:val="0"/>
          <w:divBdr>
            <w:top w:val="none" w:sz="0" w:space="0" w:color="auto"/>
            <w:left w:val="none" w:sz="0" w:space="0" w:color="auto"/>
            <w:bottom w:val="none" w:sz="0" w:space="0" w:color="auto"/>
            <w:right w:val="none" w:sz="0" w:space="0" w:color="auto"/>
          </w:divBdr>
        </w:div>
        <w:div w:id="1479683647">
          <w:marLeft w:val="0"/>
          <w:marRight w:val="0"/>
          <w:marTop w:val="0"/>
          <w:marBottom w:val="0"/>
          <w:divBdr>
            <w:top w:val="none" w:sz="0" w:space="0" w:color="auto"/>
            <w:left w:val="none" w:sz="0" w:space="0" w:color="auto"/>
            <w:bottom w:val="none" w:sz="0" w:space="0" w:color="auto"/>
            <w:right w:val="none" w:sz="0" w:space="0" w:color="auto"/>
          </w:divBdr>
        </w:div>
        <w:div w:id="1053970244">
          <w:marLeft w:val="0"/>
          <w:marRight w:val="0"/>
          <w:marTop w:val="0"/>
          <w:marBottom w:val="0"/>
          <w:divBdr>
            <w:top w:val="none" w:sz="0" w:space="0" w:color="auto"/>
            <w:left w:val="none" w:sz="0" w:space="0" w:color="auto"/>
            <w:bottom w:val="none" w:sz="0" w:space="0" w:color="auto"/>
            <w:right w:val="none" w:sz="0" w:space="0" w:color="auto"/>
          </w:divBdr>
        </w:div>
        <w:div w:id="240334384">
          <w:marLeft w:val="0"/>
          <w:marRight w:val="0"/>
          <w:marTop w:val="0"/>
          <w:marBottom w:val="0"/>
          <w:divBdr>
            <w:top w:val="none" w:sz="0" w:space="0" w:color="auto"/>
            <w:left w:val="none" w:sz="0" w:space="0" w:color="auto"/>
            <w:bottom w:val="none" w:sz="0" w:space="0" w:color="auto"/>
            <w:right w:val="none" w:sz="0" w:space="0" w:color="auto"/>
          </w:divBdr>
        </w:div>
        <w:div w:id="1449621313">
          <w:marLeft w:val="0"/>
          <w:marRight w:val="0"/>
          <w:marTop w:val="0"/>
          <w:marBottom w:val="0"/>
          <w:divBdr>
            <w:top w:val="none" w:sz="0" w:space="0" w:color="auto"/>
            <w:left w:val="none" w:sz="0" w:space="0" w:color="auto"/>
            <w:bottom w:val="none" w:sz="0" w:space="0" w:color="auto"/>
            <w:right w:val="none" w:sz="0" w:space="0" w:color="auto"/>
          </w:divBdr>
        </w:div>
        <w:div w:id="298270427">
          <w:marLeft w:val="0"/>
          <w:marRight w:val="0"/>
          <w:marTop w:val="0"/>
          <w:marBottom w:val="0"/>
          <w:divBdr>
            <w:top w:val="none" w:sz="0" w:space="0" w:color="auto"/>
            <w:left w:val="none" w:sz="0" w:space="0" w:color="auto"/>
            <w:bottom w:val="none" w:sz="0" w:space="0" w:color="auto"/>
            <w:right w:val="none" w:sz="0" w:space="0" w:color="auto"/>
          </w:divBdr>
        </w:div>
        <w:div w:id="1762486537">
          <w:marLeft w:val="0"/>
          <w:marRight w:val="0"/>
          <w:marTop w:val="0"/>
          <w:marBottom w:val="0"/>
          <w:divBdr>
            <w:top w:val="none" w:sz="0" w:space="0" w:color="auto"/>
            <w:left w:val="none" w:sz="0" w:space="0" w:color="auto"/>
            <w:bottom w:val="none" w:sz="0" w:space="0" w:color="auto"/>
            <w:right w:val="none" w:sz="0" w:space="0" w:color="auto"/>
          </w:divBdr>
        </w:div>
        <w:div w:id="783307165">
          <w:marLeft w:val="0"/>
          <w:marRight w:val="0"/>
          <w:marTop w:val="0"/>
          <w:marBottom w:val="0"/>
          <w:divBdr>
            <w:top w:val="none" w:sz="0" w:space="0" w:color="auto"/>
            <w:left w:val="none" w:sz="0" w:space="0" w:color="auto"/>
            <w:bottom w:val="none" w:sz="0" w:space="0" w:color="auto"/>
            <w:right w:val="none" w:sz="0" w:space="0" w:color="auto"/>
          </w:divBdr>
        </w:div>
        <w:div w:id="623540267">
          <w:marLeft w:val="0"/>
          <w:marRight w:val="0"/>
          <w:marTop w:val="0"/>
          <w:marBottom w:val="0"/>
          <w:divBdr>
            <w:top w:val="none" w:sz="0" w:space="0" w:color="auto"/>
            <w:left w:val="none" w:sz="0" w:space="0" w:color="auto"/>
            <w:bottom w:val="none" w:sz="0" w:space="0" w:color="auto"/>
            <w:right w:val="none" w:sz="0" w:space="0" w:color="auto"/>
          </w:divBdr>
        </w:div>
        <w:div w:id="733623641">
          <w:marLeft w:val="0"/>
          <w:marRight w:val="0"/>
          <w:marTop w:val="0"/>
          <w:marBottom w:val="0"/>
          <w:divBdr>
            <w:top w:val="none" w:sz="0" w:space="0" w:color="auto"/>
            <w:left w:val="none" w:sz="0" w:space="0" w:color="auto"/>
            <w:bottom w:val="none" w:sz="0" w:space="0" w:color="auto"/>
            <w:right w:val="none" w:sz="0" w:space="0" w:color="auto"/>
          </w:divBdr>
        </w:div>
        <w:div w:id="1065880530">
          <w:marLeft w:val="0"/>
          <w:marRight w:val="0"/>
          <w:marTop w:val="0"/>
          <w:marBottom w:val="0"/>
          <w:divBdr>
            <w:top w:val="none" w:sz="0" w:space="0" w:color="auto"/>
            <w:left w:val="none" w:sz="0" w:space="0" w:color="auto"/>
            <w:bottom w:val="none" w:sz="0" w:space="0" w:color="auto"/>
            <w:right w:val="none" w:sz="0" w:space="0" w:color="auto"/>
          </w:divBdr>
        </w:div>
        <w:div w:id="173618110">
          <w:marLeft w:val="0"/>
          <w:marRight w:val="0"/>
          <w:marTop w:val="0"/>
          <w:marBottom w:val="0"/>
          <w:divBdr>
            <w:top w:val="none" w:sz="0" w:space="0" w:color="auto"/>
            <w:left w:val="none" w:sz="0" w:space="0" w:color="auto"/>
            <w:bottom w:val="none" w:sz="0" w:space="0" w:color="auto"/>
            <w:right w:val="none" w:sz="0" w:space="0" w:color="auto"/>
          </w:divBdr>
        </w:div>
        <w:div w:id="562568454">
          <w:marLeft w:val="0"/>
          <w:marRight w:val="0"/>
          <w:marTop w:val="0"/>
          <w:marBottom w:val="0"/>
          <w:divBdr>
            <w:top w:val="none" w:sz="0" w:space="0" w:color="auto"/>
            <w:left w:val="none" w:sz="0" w:space="0" w:color="auto"/>
            <w:bottom w:val="none" w:sz="0" w:space="0" w:color="auto"/>
            <w:right w:val="none" w:sz="0" w:space="0" w:color="auto"/>
          </w:divBdr>
        </w:div>
        <w:div w:id="1879851453">
          <w:marLeft w:val="0"/>
          <w:marRight w:val="0"/>
          <w:marTop w:val="0"/>
          <w:marBottom w:val="0"/>
          <w:divBdr>
            <w:top w:val="none" w:sz="0" w:space="0" w:color="auto"/>
            <w:left w:val="none" w:sz="0" w:space="0" w:color="auto"/>
            <w:bottom w:val="none" w:sz="0" w:space="0" w:color="auto"/>
            <w:right w:val="none" w:sz="0" w:space="0" w:color="auto"/>
          </w:divBdr>
        </w:div>
        <w:div w:id="295571211">
          <w:marLeft w:val="0"/>
          <w:marRight w:val="0"/>
          <w:marTop w:val="0"/>
          <w:marBottom w:val="0"/>
          <w:divBdr>
            <w:top w:val="none" w:sz="0" w:space="0" w:color="auto"/>
            <w:left w:val="none" w:sz="0" w:space="0" w:color="auto"/>
            <w:bottom w:val="none" w:sz="0" w:space="0" w:color="auto"/>
            <w:right w:val="none" w:sz="0" w:space="0" w:color="auto"/>
          </w:divBdr>
        </w:div>
        <w:div w:id="649020393">
          <w:marLeft w:val="0"/>
          <w:marRight w:val="0"/>
          <w:marTop w:val="0"/>
          <w:marBottom w:val="0"/>
          <w:divBdr>
            <w:top w:val="none" w:sz="0" w:space="0" w:color="auto"/>
            <w:left w:val="none" w:sz="0" w:space="0" w:color="auto"/>
            <w:bottom w:val="none" w:sz="0" w:space="0" w:color="auto"/>
            <w:right w:val="none" w:sz="0" w:space="0" w:color="auto"/>
          </w:divBdr>
        </w:div>
        <w:div w:id="1712994565">
          <w:marLeft w:val="0"/>
          <w:marRight w:val="0"/>
          <w:marTop w:val="0"/>
          <w:marBottom w:val="0"/>
          <w:divBdr>
            <w:top w:val="none" w:sz="0" w:space="0" w:color="auto"/>
            <w:left w:val="none" w:sz="0" w:space="0" w:color="auto"/>
            <w:bottom w:val="none" w:sz="0" w:space="0" w:color="auto"/>
            <w:right w:val="none" w:sz="0" w:space="0" w:color="auto"/>
          </w:divBdr>
        </w:div>
        <w:div w:id="107241817">
          <w:marLeft w:val="0"/>
          <w:marRight w:val="0"/>
          <w:marTop w:val="0"/>
          <w:marBottom w:val="0"/>
          <w:divBdr>
            <w:top w:val="none" w:sz="0" w:space="0" w:color="auto"/>
            <w:left w:val="none" w:sz="0" w:space="0" w:color="auto"/>
            <w:bottom w:val="none" w:sz="0" w:space="0" w:color="auto"/>
            <w:right w:val="none" w:sz="0" w:space="0" w:color="auto"/>
          </w:divBdr>
        </w:div>
        <w:div w:id="1176576780">
          <w:marLeft w:val="0"/>
          <w:marRight w:val="0"/>
          <w:marTop w:val="0"/>
          <w:marBottom w:val="0"/>
          <w:divBdr>
            <w:top w:val="none" w:sz="0" w:space="0" w:color="auto"/>
            <w:left w:val="none" w:sz="0" w:space="0" w:color="auto"/>
            <w:bottom w:val="none" w:sz="0" w:space="0" w:color="auto"/>
            <w:right w:val="none" w:sz="0" w:space="0" w:color="auto"/>
          </w:divBdr>
        </w:div>
      </w:divsChild>
    </w:div>
    <w:div w:id="768424932">
      <w:bodyDiv w:val="1"/>
      <w:marLeft w:val="0"/>
      <w:marRight w:val="0"/>
      <w:marTop w:val="0"/>
      <w:marBottom w:val="0"/>
      <w:divBdr>
        <w:top w:val="none" w:sz="0" w:space="0" w:color="auto"/>
        <w:left w:val="none" w:sz="0" w:space="0" w:color="auto"/>
        <w:bottom w:val="none" w:sz="0" w:space="0" w:color="auto"/>
        <w:right w:val="none" w:sz="0" w:space="0" w:color="auto"/>
      </w:divBdr>
      <w:divsChild>
        <w:div w:id="1387340985">
          <w:marLeft w:val="0"/>
          <w:marRight w:val="0"/>
          <w:marTop w:val="0"/>
          <w:marBottom w:val="0"/>
          <w:divBdr>
            <w:top w:val="none" w:sz="0" w:space="0" w:color="auto"/>
            <w:left w:val="none" w:sz="0" w:space="0" w:color="auto"/>
            <w:bottom w:val="none" w:sz="0" w:space="0" w:color="auto"/>
            <w:right w:val="none" w:sz="0" w:space="0" w:color="auto"/>
          </w:divBdr>
        </w:div>
        <w:div w:id="1660839961">
          <w:marLeft w:val="0"/>
          <w:marRight w:val="0"/>
          <w:marTop w:val="0"/>
          <w:marBottom w:val="0"/>
          <w:divBdr>
            <w:top w:val="none" w:sz="0" w:space="0" w:color="auto"/>
            <w:left w:val="none" w:sz="0" w:space="0" w:color="auto"/>
            <w:bottom w:val="none" w:sz="0" w:space="0" w:color="auto"/>
            <w:right w:val="none" w:sz="0" w:space="0" w:color="auto"/>
          </w:divBdr>
        </w:div>
        <w:div w:id="614487766">
          <w:marLeft w:val="0"/>
          <w:marRight w:val="0"/>
          <w:marTop w:val="0"/>
          <w:marBottom w:val="0"/>
          <w:divBdr>
            <w:top w:val="none" w:sz="0" w:space="0" w:color="auto"/>
            <w:left w:val="none" w:sz="0" w:space="0" w:color="auto"/>
            <w:bottom w:val="none" w:sz="0" w:space="0" w:color="auto"/>
            <w:right w:val="none" w:sz="0" w:space="0" w:color="auto"/>
          </w:divBdr>
        </w:div>
        <w:div w:id="2112435560">
          <w:marLeft w:val="0"/>
          <w:marRight w:val="0"/>
          <w:marTop w:val="0"/>
          <w:marBottom w:val="0"/>
          <w:divBdr>
            <w:top w:val="none" w:sz="0" w:space="0" w:color="auto"/>
            <w:left w:val="none" w:sz="0" w:space="0" w:color="auto"/>
            <w:bottom w:val="none" w:sz="0" w:space="0" w:color="auto"/>
            <w:right w:val="none" w:sz="0" w:space="0" w:color="auto"/>
          </w:divBdr>
        </w:div>
        <w:div w:id="2093426071">
          <w:marLeft w:val="0"/>
          <w:marRight w:val="0"/>
          <w:marTop w:val="0"/>
          <w:marBottom w:val="0"/>
          <w:divBdr>
            <w:top w:val="none" w:sz="0" w:space="0" w:color="auto"/>
            <w:left w:val="none" w:sz="0" w:space="0" w:color="auto"/>
            <w:bottom w:val="none" w:sz="0" w:space="0" w:color="auto"/>
            <w:right w:val="none" w:sz="0" w:space="0" w:color="auto"/>
          </w:divBdr>
        </w:div>
        <w:div w:id="678311342">
          <w:marLeft w:val="0"/>
          <w:marRight w:val="0"/>
          <w:marTop w:val="0"/>
          <w:marBottom w:val="0"/>
          <w:divBdr>
            <w:top w:val="none" w:sz="0" w:space="0" w:color="auto"/>
            <w:left w:val="none" w:sz="0" w:space="0" w:color="auto"/>
            <w:bottom w:val="none" w:sz="0" w:space="0" w:color="auto"/>
            <w:right w:val="none" w:sz="0" w:space="0" w:color="auto"/>
          </w:divBdr>
        </w:div>
        <w:div w:id="1598708610">
          <w:marLeft w:val="0"/>
          <w:marRight w:val="0"/>
          <w:marTop w:val="0"/>
          <w:marBottom w:val="0"/>
          <w:divBdr>
            <w:top w:val="none" w:sz="0" w:space="0" w:color="auto"/>
            <w:left w:val="none" w:sz="0" w:space="0" w:color="auto"/>
            <w:bottom w:val="none" w:sz="0" w:space="0" w:color="auto"/>
            <w:right w:val="none" w:sz="0" w:space="0" w:color="auto"/>
          </w:divBdr>
        </w:div>
      </w:divsChild>
    </w:div>
    <w:div w:id="777943287">
      <w:bodyDiv w:val="1"/>
      <w:marLeft w:val="0"/>
      <w:marRight w:val="0"/>
      <w:marTop w:val="0"/>
      <w:marBottom w:val="0"/>
      <w:divBdr>
        <w:top w:val="none" w:sz="0" w:space="0" w:color="auto"/>
        <w:left w:val="none" w:sz="0" w:space="0" w:color="auto"/>
        <w:bottom w:val="none" w:sz="0" w:space="0" w:color="auto"/>
        <w:right w:val="none" w:sz="0" w:space="0" w:color="auto"/>
      </w:divBdr>
      <w:divsChild>
        <w:div w:id="1973635477">
          <w:marLeft w:val="0"/>
          <w:marRight w:val="0"/>
          <w:marTop w:val="0"/>
          <w:marBottom w:val="0"/>
          <w:divBdr>
            <w:top w:val="none" w:sz="0" w:space="0" w:color="auto"/>
            <w:left w:val="none" w:sz="0" w:space="0" w:color="auto"/>
            <w:bottom w:val="none" w:sz="0" w:space="0" w:color="auto"/>
            <w:right w:val="none" w:sz="0" w:space="0" w:color="auto"/>
          </w:divBdr>
        </w:div>
        <w:div w:id="2055344423">
          <w:marLeft w:val="0"/>
          <w:marRight w:val="0"/>
          <w:marTop w:val="0"/>
          <w:marBottom w:val="0"/>
          <w:divBdr>
            <w:top w:val="none" w:sz="0" w:space="0" w:color="auto"/>
            <w:left w:val="none" w:sz="0" w:space="0" w:color="auto"/>
            <w:bottom w:val="none" w:sz="0" w:space="0" w:color="auto"/>
            <w:right w:val="none" w:sz="0" w:space="0" w:color="auto"/>
          </w:divBdr>
        </w:div>
        <w:div w:id="161816890">
          <w:marLeft w:val="0"/>
          <w:marRight w:val="0"/>
          <w:marTop w:val="0"/>
          <w:marBottom w:val="0"/>
          <w:divBdr>
            <w:top w:val="none" w:sz="0" w:space="0" w:color="auto"/>
            <w:left w:val="none" w:sz="0" w:space="0" w:color="auto"/>
            <w:bottom w:val="none" w:sz="0" w:space="0" w:color="auto"/>
            <w:right w:val="none" w:sz="0" w:space="0" w:color="auto"/>
          </w:divBdr>
        </w:div>
        <w:div w:id="785536981">
          <w:marLeft w:val="0"/>
          <w:marRight w:val="0"/>
          <w:marTop w:val="0"/>
          <w:marBottom w:val="0"/>
          <w:divBdr>
            <w:top w:val="none" w:sz="0" w:space="0" w:color="auto"/>
            <w:left w:val="none" w:sz="0" w:space="0" w:color="auto"/>
            <w:bottom w:val="none" w:sz="0" w:space="0" w:color="auto"/>
            <w:right w:val="none" w:sz="0" w:space="0" w:color="auto"/>
          </w:divBdr>
        </w:div>
      </w:divsChild>
    </w:div>
    <w:div w:id="811294966">
      <w:bodyDiv w:val="1"/>
      <w:marLeft w:val="0"/>
      <w:marRight w:val="0"/>
      <w:marTop w:val="0"/>
      <w:marBottom w:val="0"/>
      <w:divBdr>
        <w:top w:val="none" w:sz="0" w:space="0" w:color="auto"/>
        <w:left w:val="none" w:sz="0" w:space="0" w:color="auto"/>
        <w:bottom w:val="none" w:sz="0" w:space="0" w:color="auto"/>
        <w:right w:val="none" w:sz="0" w:space="0" w:color="auto"/>
      </w:divBdr>
      <w:divsChild>
        <w:div w:id="358969856">
          <w:marLeft w:val="0"/>
          <w:marRight w:val="0"/>
          <w:marTop w:val="0"/>
          <w:marBottom w:val="0"/>
          <w:divBdr>
            <w:top w:val="none" w:sz="0" w:space="0" w:color="auto"/>
            <w:left w:val="none" w:sz="0" w:space="0" w:color="auto"/>
            <w:bottom w:val="none" w:sz="0" w:space="0" w:color="auto"/>
            <w:right w:val="none" w:sz="0" w:space="0" w:color="auto"/>
          </w:divBdr>
        </w:div>
        <w:div w:id="70200605">
          <w:marLeft w:val="0"/>
          <w:marRight w:val="0"/>
          <w:marTop w:val="0"/>
          <w:marBottom w:val="0"/>
          <w:divBdr>
            <w:top w:val="none" w:sz="0" w:space="0" w:color="auto"/>
            <w:left w:val="none" w:sz="0" w:space="0" w:color="auto"/>
            <w:bottom w:val="none" w:sz="0" w:space="0" w:color="auto"/>
            <w:right w:val="none" w:sz="0" w:space="0" w:color="auto"/>
          </w:divBdr>
        </w:div>
        <w:div w:id="998193964">
          <w:marLeft w:val="0"/>
          <w:marRight w:val="0"/>
          <w:marTop w:val="0"/>
          <w:marBottom w:val="0"/>
          <w:divBdr>
            <w:top w:val="none" w:sz="0" w:space="0" w:color="auto"/>
            <w:left w:val="none" w:sz="0" w:space="0" w:color="auto"/>
            <w:bottom w:val="none" w:sz="0" w:space="0" w:color="auto"/>
            <w:right w:val="none" w:sz="0" w:space="0" w:color="auto"/>
          </w:divBdr>
        </w:div>
      </w:divsChild>
    </w:div>
    <w:div w:id="1076318872">
      <w:bodyDiv w:val="1"/>
      <w:marLeft w:val="0"/>
      <w:marRight w:val="0"/>
      <w:marTop w:val="0"/>
      <w:marBottom w:val="0"/>
      <w:divBdr>
        <w:top w:val="none" w:sz="0" w:space="0" w:color="auto"/>
        <w:left w:val="none" w:sz="0" w:space="0" w:color="auto"/>
        <w:bottom w:val="none" w:sz="0" w:space="0" w:color="auto"/>
        <w:right w:val="none" w:sz="0" w:space="0" w:color="auto"/>
      </w:divBdr>
      <w:divsChild>
        <w:div w:id="150560176">
          <w:marLeft w:val="0"/>
          <w:marRight w:val="0"/>
          <w:marTop w:val="0"/>
          <w:marBottom w:val="0"/>
          <w:divBdr>
            <w:top w:val="none" w:sz="0" w:space="0" w:color="auto"/>
            <w:left w:val="none" w:sz="0" w:space="0" w:color="auto"/>
            <w:bottom w:val="none" w:sz="0" w:space="0" w:color="auto"/>
            <w:right w:val="none" w:sz="0" w:space="0" w:color="auto"/>
          </w:divBdr>
        </w:div>
        <w:div w:id="1053232234">
          <w:marLeft w:val="0"/>
          <w:marRight w:val="0"/>
          <w:marTop w:val="0"/>
          <w:marBottom w:val="0"/>
          <w:divBdr>
            <w:top w:val="none" w:sz="0" w:space="0" w:color="auto"/>
            <w:left w:val="none" w:sz="0" w:space="0" w:color="auto"/>
            <w:bottom w:val="none" w:sz="0" w:space="0" w:color="auto"/>
            <w:right w:val="none" w:sz="0" w:space="0" w:color="auto"/>
          </w:divBdr>
        </w:div>
      </w:divsChild>
    </w:div>
    <w:div w:id="1088844142">
      <w:bodyDiv w:val="1"/>
      <w:marLeft w:val="0"/>
      <w:marRight w:val="0"/>
      <w:marTop w:val="0"/>
      <w:marBottom w:val="0"/>
      <w:divBdr>
        <w:top w:val="none" w:sz="0" w:space="0" w:color="auto"/>
        <w:left w:val="none" w:sz="0" w:space="0" w:color="auto"/>
        <w:bottom w:val="none" w:sz="0" w:space="0" w:color="auto"/>
        <w:right w:val="none" w:sz="0" w:space="0" w:color="auto"/>
      </w:divBdr>
      <w:divsChild>
        <w:div w:id="461701726">
          <w:marLeft w:val="0"/>
          <w:marRight w:val="0"/>
          <w:marTop w:val="0"/>
          <w:marBottom w:val="0"/>
          <w:divBdr>
            <w:top w:val="none" w:sz="0" w:space="0" w:color="auto"/>
            <w:left w:val="none" w:sz="0" w:space="0" w:color="auto"/>
            <w:bottom w:val="none" w:sz="0" w:space="0" w:color="auto"/>
            <w:right w:val="none" w:sz="0" w:space="0" w:color="auto"/>
          </w:divBdr>
        </w:div>
        <w:div w:id="1223638819">
          <w:marLeft w:val="0"/>
          <w:marRight w:val="0"/>
          <w:marTop w:val="0"/>
          <w:marBottom w:val="0"/>
          <w:divBdr>
            <w:top w:val="none" w:sz="0" w:space="0" w:color="auto"/>
            <w:left w:val="none" w:sz="0" w:space="0" w:color="auto"/>
            <w:bottom w:val="none" w:sz="0" w:space="0" w:color="auto"/>
            <w:right w:val="none" w:sz="0" w:space="0" w:color="auto"/>
          </w:divBdr>
        </w:div>
        <w:div w:id="1082140356">
          <w:marLeft w:val="0"/>
          <w:marRight w:val="0"/>
          <w:marTop w:val="0"/>
          <w:marBottom w:val="0"/>
          <w:divBdr>
            <w:top w:val="none" w:sz="0" w:space="0" w:color="auto"/>
            <w:left w:val="none" w:sz="0" w:space="0" w:color="auto"/>
            <w:bottom w:val="none" w:sz="0" w:space="0" w:color="auto"/>
            <w:right w:val="none" w:sz="0" w:space="0" w:color="auto"/>
          </w:divBdr>
        </w:div>
        <w:div w:id="968900081">
          <w:marLeft w:val="0"/>
          <w:marRight w:val="0"/>
          <w:marTop w:val="0"/>
          <w:marBottom w:val="0"/>
          <w:divBdr>
            <w:top w:val="none" w:sz="0" w:space="0" w:color="auto"/>
            <w:left w:val="none" w:sz="0" w:space="0" w:color="auto"/>
            <w:bottom w:val="none" w:sz="0" w:space="0" w:color="auto"/>
            <w:right w:val="none" w:sz="0" w:space="0" w:color="auto"/>
          </w:divBdr>
        </w:div>
        <w:div w:id="1349484421">
          <w:marLeft w:val="0"/>
          <w:marRight w:val="0"/>
          <w:marTop w:val="0"/>
          <w:marBottom w:val="0"/>
          <w:divBdr>
            <w:top w:val="none" w:sz="0" w:space="0" w:color="auto"/>
            <w:left w:val="none" w:sz="0" w:space="0" w:color="auto"/>
            <w:bottom w:val="none" w:sz="0" w:space="0" w:color="auto"/>
            <w:right w:val="none" w:sz="0" w:space="0" w:color="auto"/>
          </w:divBdr>
        </w:div>
        <w:div w:id="1375737754">
          <w:marLeft w:val="0"/>
          <w:marRight w:val="0"/>
          <w:marTop w:val="0"/>
          <w:marBottom w:val="0"/>
          <w:divBdr>
            <w:top w:val="none" w:sz="0" w:space="0" w:color="auto"/>
            <w:left w:val="none" w:sz="0" w:space="0" w:color="auto"/>
            <w:bottom w:val="none" w:sz="0" w:space="0" w:color="auto"/>
            <w:right w:val="none" w:sz="0" w:space="0" w:color="auto"/>
          </w:divBdr>
        </w:div>
        <w:div w:id="2138331399">
          <w:marLeft w:val="0"/>
          <w:marRight w:val="0"/>
          <w:marTop w:val="0"/>
          <w:marBottom w:val="0"/>
          <w:divBdr>
            <w:top w:val="none" w:sz="0" w:space="0" w:color="auto"/>
            <w:left w:val="none" w:sz="0" w:space="0" w:color="auto"/>
            <w:bottom w:val="none" w:sz="0" w:space="0" w:color="auto"/>
            <w:right w:val="none" w:sz="0" w:space="0" w:color="auto"/>
          </w:divBdr>
        </w:div>
        <w:div w:id="356080340">
          <w:marLeft w:val="0"/>
          <w:marRight w:val="0"/>
          <w:marTop w:val="0"/>
          <w:marBottom w:val="0"/>
          <w:divBdr>
            <w:top w:val="none" w:sz="0" w:space="0" w:color="auto"/>
            <w:left w:val="none" w:sz="0" w:space="0" w:color="auto"/>
            <w:bottom w:val="none" w:sz="0" w:space="0" w:color="auto"/>
            <w:right w:val="none" w:sz="0" w:space="0" w:color="auto"/>
          </w:divBdr>
        </w:div>
        <w:div w:id="341322418">
          <w:marLeft w:val="0"/>
          <w:marRight w:val="0"/>
          <w:marTop w:val="0"/>
          <w:marBottom w:val="0"/>
          <w:divBdr>
            <w:top w:val="none" w:sz="0" w:space="0" w:color="auto"/>
            <w:left w:val="none" w:sz="0" w:space="0" w:color="auto"/>
            <w:bottom w:val="none" w:sz="0" w:space="0" w:color="auto"/>
            <w:right w:val="none" w:sz="0" w:space="0" w:color="auto"/>
          </w:divBdr>
        </w:div>
        <w:div w:id="2060979682">
          <w:marLeft w:val="0"/>
          <w:marRight w:val="0"/>
          <w:marTop w:val="0"/>
          <w:marBottom w:val="0"/>
          <w:divBdr>
            <w:top w:val="none" w:sz="0" w:space="0" w:color="auto"/>
            <w:left w:val="none" w:sz="0" w:space="0" w:color="auto"/>
            <w:bottom w:val="none" w:sz="0" w:space="0" w:color="auto"/>
            <w:right w:val="none" w:sz="0" w:space="0" w:color="auto"/>
          </w:divBdr>
        </w:div>
        <w:div w:id="674921082">
          <w:marLeft w:val="0"/>
          <w:marRight w:val="0"/>
          <w:marTop w:val="0"/>
          <w:marBottom w:val="0"/>
          <w:divBdr>
            <w:top w:val="none" w:sz="0" w:space="0" w:color="auto"/>
            <w:left w:val="none" w:sz="0" w:space="0" w:color="auto"/>
            <w:bottom w:val="none" w:sz="0" w:space="0" w:color="auto"/>
            <w:right w:val="none" w:sz="0" w:space="0" w:color="auto"/>
          </w:divBdr>
        </w:div>
        <w:div w:id="1308054660">
          <w:marLeft w:val="0"/>
          <w:marRight w:val="0"/>
          <w:marTop w:val="0"/>
          <w:marBottom w:val="0"/>
          <w:divBdr>
            <w:top w:val="none" w:sz="0" w:space="0" w:color="auto"/>
            <w:left w:val="none" w:sz="0" w:space="0" w:color="auto"/>
            <w:bottom w:val="none" w:sz="0" w:space="0" w:color="auto"/>
            <w:right w:val="none" w:sz="0" w:space="0" w:color="auto"/>
          </w:divBdr>
        </w:div>
        <w:div w:id="1576283656">
          <w:marLeft w:val="0"/>
          <w:marRight w:val="0"/>
          <w:marTop w:val="0"/>
          <w:marBottom w:val="0"/>
          <w:divBdr>
            <w:top w:val="none" w:sz="0" w:space="0" w:color="auto"/>
            <w:left w:val="none" w:sz="0" w:space="0" w:color="auto"/>
            <w:bottom w:val="none" w:sz="0" w:space="0" w:color="auto"/>
            <w:right w:val="none" w:sz="0" w:space="0" w:color="auto"/>
          </w:divBdr>
        </w:div>
        <w:div w:id="91632700">
          <w:marLeft w:val="0"/>
          <w:marRight w:val="0"/>
          <w:marTop w:val="0"/>
          <w:marBottom w:val="0"/>
          <w:divBdr>
            <w:top w:val="none" w:sz="0" w:space="0" w:color="auto"/>
            <w:left w:val="none" w:sz="0" w:space="0" w:color="auto"/>
            <w:bottom w:val="none" w:sz="0" w:space="0" w:color="auto"/>
            <w:right w:val="none" w:sz="0" w:space="0" w:color="auto"/>
          </w:divBdr>
        </w:div>
        <w:div w:id="1831166406">
          <w:marLeft w:val="0"/>
          <w:marRight w:val="0"/>
          <w:marTop w:val="0"/>
          <w:marBottom w:val="0"/>
          <w:divBdr>
            <w:top w:val="none" w:sz="0" w:space="0" w:color="auto"/>
            <w:left w:val="none" w:sz="0" w:space="0" w:color="auto"/>
            <w:bottom w:val="none" w:sz="0" w:space="0" w:color="auto"/>
            <w:right w:val="none" w:sz="0" w:space="0" w:color="auto"/>
          </w:divBdr>
        </w:div>
        <w:div w:id="32467522">
          <w:marLeft w:val="0"/>
          <w:marRight w:val="0"/>
          <w:marTop w:val="0"/>
          <w:marBottom w:val="0"/>
          <w:divBdr>
            <w:top w:val="none" w:sz="0" w:space="0" w:color="auto"/>
            <w:left w:val="none" w:sz="0" w:space="0" w:color="auto"/>
            <w:bottom w:val="none" w:sz="0" w:space="0" w:color="auto"/>
            <w:right w:val="none" w:sz="0" w:space="0" w:color="auto"/>
          </w:divBdr>
        </w:div>
        <w:div w:id="359865542">
          <w:marLeft w:val="0"/>
          <w:marRight w:val="0"/>
          <w:marTop w:val="0"/>
          <w:marBottom w:val="0"/>
          <w:divBdr>
            <w:top w:val="none" w:sz="0" w:space="0" w:color="auto"/>
            <w:left w:val="none" w:sz="0" w:space="0" w:color="auto"/>
            <w:bottom w:val="none" w:sz="0" w:space="0" w:color="auto"/>
            <w:right w:val="none" w:sz="0" w:space="0" w:color="auto"/>
          </w:divBdr>
        </w:div>
        <w:div w:id="1470172023">
          <w:marLeft w:val="0"/>
          <w:marRight w:val="0"/>
          <w:marTop w:val="0"/>
          <w:marBottom w:val="0"/>
          <w:divBdr>
            <w:top w:val="none" w:sz="0" w:space="0" w:color="auto"/>
            <w:left w:val="none" w:sz="0" w:space="0" w:color="auto"/>
            <w:bottom w:val="none" w:sz="0" w:space="0" w:color="auto"/>
            <w:right w:val="none" w:sz="0" w:space="0" w:color="auto"/>
          </w:divBdr>
        </w:div>
        <w:div w:id="1400979760">
          <w:marLeft w:val="0"/>
          <w:marRight w:val="0"/>
          <w:marTop w:val="0"/>
          <w:marBottom w:val="0"/>
          <w:divBdr>
            <w:top w:val="none" w:sz="0" w:space="0" w:color="auto"/>
            <w:left w:val="none" w:sz="0" w:space="0" w:color="auto"/>
            <w:bottom w:val="none" w:sz="0" w:space="0" w:color="auto"/>
            <w:right w:val="none" w:sz="0" w:space="0" w:color="auto"/>
          </w:divBdr>
        </w:div>
        <w:div w:id="1537231646">
          <w:marLeft w:val="0"/>
          <w:marRight w:val="0"/>
          <w:marTop w:val="0"/>
          <w:marBottom w:val="0"/>
          <w:divBdr>
            <w:top w:val="none" w:sz="0" w:space="0" w:color="auto"/>
            <w:left w:val="none" w:sz="0" w:space="0" w:color="auto"/>
            <w:bottom w:val="none" w:sz="0" w:space="0" w:color="auto"/>
            <w:right w:val="none" w:sz="0" w:space="0" w:color="auto"/>
          </w:divBdr>
        </w:div>
        <w:div w:id="1841849705">
          <w:marLeft w:val="0"/>
          <w:marRight w:val="0"/>
          <w:marTop w:val="0"/>
          <w:marBottom w:val="0"/>
          <w:divBdr>
            <w:top w:val="none" w:sz="0" w:space="0" w:color="auto"/>
            <w:left w:val="none" w:sz="0" w:space="0" w:color="auto"/>
            <w:bottom w:val="none" w:sz="0" w:space="0" w:color="auto"/>
            <w:right w:val="none" w:sz="0" w:space="0" w:color="auto"/>
          </w:divBdr>
        </w:div>
        <w:div w:id="268587815">
          <w:marLeft w:val="0"/>
          <w:marRight w:val="0"/>
          <w:marTop w:val="0"/>
          <w:marBottom w:val="0"/>
          <w:divBdr>
            <w:top w:val="none" w:sz="0" w:space="0" w:color="auto"/>
            <w:left w:val="none" w:sz="0" w:space="0" w:color="auto"/>
            <w:bottom w:val="none" w:sz="0" w:space="0" w:color="auto"/>
            <w:right w:val="none" w:sz="0" w:space="0" w:color="auto"/>
          </w:divBdr>
        </w:div>
        <w:div w:id="369427723">
          <w:marLeft w:val="0"/>
          <w:marRight w:val="0"/>
          <w:marTop w:val="0"/>
          <w:marBottom w:val="0"/>
          <w:divBdr>
            <w:top w:val="none" w:sz="0" w:space="0" w:color="auto"/>
            <w:left w:val="none" w:sz="0" w:space="0" w:color="auto"/>
            <w:bottom w:val="none" w:sz="0" w:space="0" w:color="auto"/>
            <w:right w:val="none" w:sz="0" w:space="0" w:color="auto"/>
          </w:divBdr>
        </w:div>
        <w:div w:id="2012830576">
          <w:marLeft w:val="0"/>
          <w:marRight w:val="0"/>
          <w:marTop w:val="0"/>
          <w:marBottom w:val="0"/>
          <w:divBdr>
            <w:top w:val="none" w:sz="0" w:space="0" w:color="auto"/>
            <w:left w:val="none" w:sz="0" w:space="0" w:color="auto"/>
            <w:bottom w:val="none" w:sz="0" w:space="0" w:color="auto"/>
            <w:right w:val="none" w:sz="0" w:space="0" w:color="auto"/>
          </w:divBdr>
        </w:div>
        <w:div w:id="2085953578">
          <w:marLeft w:val="0"/>
          <w:marRight w:val="0"/>
          <w:marTop w:val="0"/>
          <w:marBottom w:val="0"/>
          <w:divBdr>
            <w:top w:val="none" w:sz="0" w:space="0" w:color="auto"/>
            <w:left w:val="none" w:sz="0" w:space="0" w:color="auto"/>
            <w:bottom w:val="none" w:sz="0" w:space="0" w:color="auto"/>
            <w:right w:val="none" w:sz="0" w:space="0" w:color="auto"/>
          </w:divBdr>
        </w:div>
        <w:div w:id="1840383744">
          <w:marLeft w:val="0"/>
          <w:marRight w:val="0"/>
          <w:marTop w:val="0"/>
          <w:marBottom w:val="0"/>
          <w:divBdr>
            <w:top w:val="none" w:sz="0" w:space="0" w:color="auto"/>
            <w:left w:val="none" w:sz="0" w:space="0" w:color="auto"/>
            <w:bottom w:val="none" w:sz="0" w:space="0" w:color="auto"/>
            <w:right w:val="none" w:sz="0" w:space="0" w:color="auto"/>
          </w:divBdr>
        </w:div>
        <w:div w:id="243806663">
          <w:marLeft w:val="0"/>
          <w:marRight w:val="0"/>
          <w:marTop w:val="0"/>
          <w:marBottom w:val="0"/>
          <w:divBdr>
            <w:top w:val="none" w:sz="0" w:space="0" w:color="auto"/>
            <w:left w:val="none" w:sz="0" w:space="0" w:color="auto"/>
            <w:bottom w:val="none" w:sz="0" w:space="0" w:color="auto"/>
            <w:right w:val="none" w:sz="0" w:space="0" w:color="auto"/>
          </w:divBdr>
        </w:div>
        <w:div w:id="928346947">
          <w:marLeft w:val="0"/>
          <w:marRight w:val="0"/>
          <w:marTop w:val="0"/>
          <w:marBottom w:val="0"/>
          <w:divBdr>
            <w:top w:val="none" w:sz="0" w:space="0" w:color="auto"/>
            <w:left w:val="none" w:sz="0" w:space="0" w:color="auto"/>
            <w:bottom w:val="none" w:sz="0" w:space="0" w:color="auto"/>
            <w:right w:val="none" w:sz="0" w:space="0" w:color="auto"/>
          </w:divBdr>
        </w:div>
        <w:div w:id="1915387133">
          <w:marLeft w:val="0"/>
          <w:marRight w:val="0"/>
          <w:marTop w:val="0"/>
          <w:marBottom w:val="0"/>
          <w:divBdr>
            <w:top w:val="none" w:sz="0" w:space="0" w:color="auto"/>
            <w:left w:val="none" w:sz="0" w:space="0" w:color="auto"/>
            <w:bottom w:val="none" w:sz="0" w:space="0" w:color="auto"/>
            <w:right w:val="none" w:sz="0" w:space="0" w:color="auto"/>
          </w:divBdr>
        </w:div>
        <w:div w:id="658970343">
          <w:marLeft w:val="0"/>
          <w:marRight w:val="0"/>
          <w:marTop w:val="0"/>
          <w:marBottom w:val="0"/>
          <w:divBdr>
            <w:top w:val="none" w:sz="0" w:space="0" w:color="auto"/>
            <w:left w:val="none" w:sz="0" w:space="0" w:color="auto"/>
            <w:bottom w:val="none" w:sz="0" w:space="0" w:color="auto"/>
            <w:right w:val="none" w:sz="0" w:space="0" w:color="auto"/>
          </w:divBdr>
        </w:div>
        <w:div w:id="905916774">
          <w:marLeft w:val="0"/>
          <w:marRight w:val="0"/>
          <w:marTop w:val="0"/>
          <w:marBottom w:val="0"/>
          <w:divBdr>
            <w:top w:val="none" w:sz="0" w:space="0" w:color="auto"/>
            <w:left w:val="none" w:sz="0" w:space="0" w:color="auto"/>
            <w:bottom w:val="none" w:sz="0" w:space="0" w:color="auto"/>
            <w:right w:val="none" w:sz="0" w:space="0" w:color="auto"/>
          </w:divBdr>
        </w:div>
        <w:div w:id="906841334">
          <w:marLeft w:val="0"/>
          <w:marRight w:val="0"/>
          <w:marTop w:val="0"/>
          <w:marBottom w:val="0"/>
          <w:divBdr>
            <w:top w:val="none" w:sz="0" w:space="0" w:color="auto"/>
            <w:left w:val="none" w:sz="0" w:space="0" w:color="auto"/>
            <w:bottom w:val="none" w:sz="0" w:space="0" w:color="auto"/>
            <w:right w:val="none" w:sz="0" w:space="0" w:color="auto"/>
          </w:divBdr>
        </w:div>
        <w:div w:id="268319569">
          <w:marLeft w:val="0"/>
          <w:marRight w:val="0"/>
          <w:marTop w:val="0"/>
          <w:marBottom w:val="0"/>
          <w:divBdr>
            <w:top w:val="none" w:sz="0" w:space="0" w:color="auto"/>
            <w:left w:val="none" w:sz="0" w:space="0" w:color="auto"/>
            <w:bottom w:val="none" w:sz="0" w:space="0" w:color="auto"/>
            <w:right w:val="none" w:sz="0" w:space="0" w:color="auto"/>
          </w:divBdr>
        </w:div>
        <w:div w:id="432288321">
          <w:marLeft w:val="0"/>
          <w:marRight w:val="0"/>
          <w:marTop w:val="0"/>
          <w:marBottom w:val="0"/>
          <w:divBdr>
            <w:top w:val="none" w:sz="0" w:space="0" w:color="auto"/>
            <w:left w:val="none" w:sz="0" w:space="0" w:color="auto"/>
            <w:bottom w:val="none" w:sz="0" w:space="0" w:color="auto"/>
            <w:right w:val="none" w:sz="0" w:space="0" w:color="auto"/>
          </w:divBdr>
        </w:div>
        <w:div w:id="2054114153">
          <w:marLeft w:val="0"/>
          <w:marRight w:val="0"/>
          <w:marTop w:val="0"/>
          <w:marBottom w:val="0"/>
          <w:divBdr>
            <w:top w:val="none" w:sz="0" w:space="0" w:color="auto"/>
            <w:left w:val="none" w:sz="0" w:space="0" w:color="auto"/>
            <w:bottom w:val="none" w:sz="0" w:space="0" w:color="auto"/>
            <w:right w:val="none" w:sz="0" w:space="0" w:color="auto"/>
          </w:divBdr>
        </w:div>
        <w:div w:id="185098701">
          <w:marLeft w:val="0"/>
          <w:marRight w:val="0"/>
          <w:marTop w:val="0"/>
          <w:marBottom w:val="0"/>
          <w:divBdr>
            <w:top w:val="none" w:sz="0" w:space="0" w:color="auto"/>
            <w:left w:val="none" w:sz="0" w:space="0" w:color="auto"/>
            <w:bottom w:val="none" w:sz="0" w:space="0" w:color="auto"/>
            <w:right w:val="none" w:sz="0" w:space="0" w:color="auto"/>
          </w:divBdr>
        </w:div>
        <w:div w:id="482966071">
          <w:marLeft w:val="0"/>
          <w:marRight w:val="0"/>
          <w:marTop w:val="0"/>
          <w:marBottom w:val="0"/>
          <w:divBdr>
            <w:top w:val="none" w:sz="0" w:space="0" w:color="auto"/>
            <w:left w:val="none" w:sz="0" w:space="0" w:color="auto"/>
            <w:bottom w:val="none" w:sz="0" w:space="0" w:color="auto"/>
            <w:right w:val="none" w:sz="0" w:space="0" w:color="auto"/>
          </w:divBdr>
        </w:div>
        <w:div w:id="919606415">
          <w:marLeft w:val="0"/>
          <w:marRight w:val="0"/>
          <w:marTop w:val="0"/>
          <w:marBottom w:val="0"/>
          <w:divBdr>
            <w:top w:val="none" w:sz="0" w:space="0" w:color="auto"/>
            <w:left w:val="none" w:sz="0" w:space="0" w:color="auto"/>
            <w:bottom w:val="none" w:sz="0" w:space="0" w:color="auto"/>
            <w:right w:val="none" w:sz="0" w:space="0" w:color="auto"/>
          </w:divBdr>
        </w:div>
        <w:div w:id="1358851540">
          <w:marLeft w:val="0"/>
          <w:marRight w:val="0"/>
          <w:marTop w:val="0"/>
          <w:marBottom w:val="0"/>
          <w:divBdr>
            <w:top w:val="none" w:sz="0" w:space="0" w:color="auto"/>
            <w:left w:val="none" w:sz="0" w:space="0" w:color="auto"/>
            <w:bottom w:val="none" w:sz="0" w:space="0" w:color="auto"/>
            <w:right w:val="none" w:sz="0" w:space="0" w:color="auto"/>
          </w:divBdr>
        </w:div>
        <w:div w:id="365328484">
          <w:marLeft w:val="0"/>
          <w:marRight w:val="0"/>
          <w:marTop w:val="0"/>
          <w:marBottom w:val="0"/>
          <w:divBdr>
            <w:top w:val="none" w:sz="0" w:space="0" w:color="auto"/>
            <w:left w:val="none" w:sz="0" w:space="0" w:color="auto"/>
            <w:bottom w:val="none" w:sz="0" w:space="0" w:color="auto"/>
            <w:right w:val="none" w:sz="0" w:space="0" w:color="auto"/>
          </w:divBdr>
        </w:div>
        <w:div w:id="1219904836">
          <w:marLeft w:val="0"/>
          <w:marRight w:val="0"/>
          <w:marTop w:val="0"/>
          <w:marBottom w:val="0"/>
          <w:divBdr>
            <w:top w:val="none" w:sz="0" w:space="0" w:color="auto"/>
            <w:left w:val="none" w:sz="0" w:space="0" w:color="auto"/>
            <w:bottom w:val="none" w:sz="0" w:space="0" w:color="auto"/>
            <w:right w:val="none" w:sz="0" w:space="0" w:color="auto"/>
          </w:divBdr>
        </w:div>
        <w:div w:id="1848933907">
          <w:marLeft w:val="0"/>
          <w:marRight w:val="0"/>
          <w:marTop w:val="0"/>
          <w:marBottom w:val="0"/>
          <w:divBdr>
            <w:top w:val="none" w:sz="0" w:space="0" w:color="auto"/>
            <w:left w:val="none" w:sz="0" w:space="0" w:color="auto"/>
            <w:bottom w:val="none" w:sz="0" w:space="0" w:color="auto"/>
            <w:right w:val="none" w:sz="0" w:space="0" w:color="auto"/>
          </w:divBdr>
        </w:div>
      </w:divsChild>
    </w:div>
    <w:div w:id="1106463371">
      <w:bodyDiv w:val="1"/>
      <w:marLeft w:val="0"/>
      <w:marRight w:val="0"/>
      <w:marTop w:val="0"/>
      <w:marBottom w:val="0"/>
      <w:divBdr>
        <w:top w:val="none" w:sz="0" w:space="0" w:color="auto"/>
        <w:left w:val="none" w:sz="0" w:space="0" w:color="auto"/>
        <w:bottom w:val="none" w:sz="0" w:space="0" w:color="auto"/>
        <w:right w:val="none" w:sz="0" w:space="0" w:color="auto"/>
      </w:divBdr>
      <w:divsChild>
        <w:div w:id="250624332">
          <w:marLeft w:val="0"/>
          <w:marRight w:val="0"/>
          <w:marTop w:val="0"/>
          <w:marBottom w:val="0"/>
          <w:divBdr>
            <w:top w:val="none" w:sz="0" w:space="0" w:color="auto"/>
            <w:left w:val="none" w:sz="0" w:space="0" w:color="auto"/>
            <w:bottom w:val="none" w:sz="0" w:space="0" w:color="auto"/>
            <w:right w:val="none" w:sz="0" w:space="0" w:color="auto"/>
          </w:divBdr>
          <w:divsChild>
            <w:div w:id="1853911455">
              <w:marLeft w:val="0"/>
              <w:marRight w:val="0"/>
              <w:marTop w:val="0"/>
              <w:marBottom w:val="0"/>
              <w:divBdr>
                <w:top w:val="none" w:sz="0" w:space="0" w:color="auto"/>
                <w:left w:val="none" w:sz="0" w:space="0" w:color="auto"/>
                <w:bottom w:val="none" w:sz="0" w:space="0" w:color="auto"/>
                <w:right w:val="none" w:sz="0" w:space="0" w:color="auto"/>
              </w:divBdr>
              <w:divsChild>
                <w:div w:id="512691163">
                  <w:marLeft w:val="0"/>
                  <w:marRight w:val="0"/>
                  <w:marTop w:val="0"/>
                  <w:marBottom w:val="0"/>
                  <w:divBdr>
                    <w:top w:val="none" w:sz="0" w:space="0" w:color="auto"/>
                    <w:left w:val="none" w:sz="0" w:space="0" w:color="auto"/>
                    <w:bottom w:val="none" w:sz="0" w:space="0" w:color="auto"/>
                    <w:right w:val="none" w:sz="0" w:space="0" w:color="auto"/>
                  </w:divBdr>
                  <w:divsChild>
                    <w:div w:id="756051266">
                      <w:marLeft w:val="0"/>
                      <w:marRight w:val="0"/>
                      <w:marTop w:val="0"/>
                      <w:marBottom w:val="0"/>
                      <w:divBdr>
                        <w:top w:val="none" w:sz="0" w:space="0" w:color="auto"/>
                        <w:left w:val="none" w:sz="0" w:space="0" w:color="auto"/>
                        <w:bottom w:val="none" w:sz="0" w:space="0" w:color="auto"/>
                        <w:right w:val="none" w:sz="0" w:space="0" w:color="auto"/>
                      </w:divBdr>
                      <w:divsChild>
                        <w:div w:id="1478913797">
                          <w:marLeft w:val="0"/>
                          <w:marRight w:val="0"/>
                          <w:marTop w:val="0"/>
                          <w:marBottom w:val="0"/>
                          <w:divBdr>
                            <w:top w:val="none" w:sz="0" w:space="0" w:color="auto"/>
                            <w:left w:val="none" w:sz="0" w:space="0" w:color="auto"/>
                            <w:bottom w:val="none" w:sz="0" w:space="0" w:color="auto"/>
                            <w:right w:val="none" w:sz="0" w:space="0" w:color="auto"/>
                          </w:divBdr>
                          <w:divsChild>
                            <w:div w:id="133186013">
                              <w:marLeft w:val="0"/>
                              <w:marRight w:val="0"/>
                              <w:marTop w:val="0"/>
                              <w:marBottom w:val="0"/>
                              <w:divBdr>
                                <w:top w:val="none" w:sz="0" w:space="0" w:color="auto"/>
                                <w:left w:val="none" w:sz="0" w:space="0" w:color="auto"/>
                                <w:bottom w:val="none" w:sz="0" w:space="0" w:color="auto"/>
                                <w:right w:val="none" w:sz="0" w:space="0" w:color="auto"/>
                              </w:divBdr>
                              <w:divsChild>
                                <w:div w:id="1477524007">
                                  <w:marLeft w:val="0"/>
                                  <w:marRight w:val="0"/>
                                  <w:marTop w:val="0"/>
                                  <w:marBottom w:val="0"/>
                                  <w:divBdr>
                                    <w:top w:val="none" w:sz="0" w:space="0" w:color="auto"/>
                                    <w:left w:val="none" w:sz="0" w:space="0" w:color="auto"/>
                                    <w:bottom w:val="none" w:sz="0" w:space="0" w:color="auto"/>
                                    <w:right w:val="none" w:sz="0" w:space="0" w:color="auto"/>
                                  </w:divBdr>
                                  <w:divsChild>
                                    <w:div w:id="1472598580">
                                      <w:marLeft w:val="0"/>
                                      <w:marRight w:val="0"/>
                                      <w:marTop w:val="0"/>
                                      <w:marBottom w:val="0"/>
                                      <w:divBdr>
                                        <w:top w:val="none" w:sz="0" w:space="0" w:color="auto"/>
                                        <w:left w:val="none" w:sz="0" w:space="0" w:color="auto"/>
                                        <w:bottom w:val="none" w:sz="0" w:space="0" w:color="auto"/>
                                        <w:right w:val="none" w:sz="0" w:space="0" w:color="auto"/>
                                      </w:divBdr>
                                      <w:divsChild>
                                        <w:div w:id="2064911566">
                                          <w:marLeft w:val="0"/>
                                          <w:marRight w:val="0"/>
                                          <w:marTop w:val="0"/>
                                          <w:marBottom w:val="0"/>
                                          <w:divBdr>
                                            <w:top w:val="none" w:sz="0" w:space="0" w:color="auto"/>
                                            <w:left w:val="none" w:sz="0" w:space="0" w:color="auto"/>
                                            <w:bottom w:val="none" w:sz="0" w:space="0" w:color="auto"/>
                                            <w:right w:val="none" w:sz="0" w:space="0" w:color="auto"/>
                                          </w:divBdr>
                                          <w:divsChild>
                                            <w:div w:id="699010979">
                                              <w:marLeft w:val="0"/>
                                              <w:marRight w:val="0"/>
                                              <w:marTop w:val="0"/>
                                              <w:marBottom w:val="0"/>
                                              <w:divBdr>
                                                <w:top w:val="none" w:sz="0" w:space="0" w:color="auto"/>
                                                <w:left w:val="none" w:sz="0" w:space="0" w:color="auto"/>
                                                <w:bottom w:val="none" w:sz="0" w:space="0" w:color="auto"/>
                                                <w:right w:val="none" w:sz="0" w:space="0" w:color="auto"/>
                                              </w:divBdr>
                                              <w:divsChild>
                                                <w:div w:id="1778862850">
                                                  <w:marLeft w:val="0"/>
                                                  <w:marRight w:val="0"/>
                                                  <w:marTop w:val="0"/>
                                                  <w:marBottom w:val="0"/>
                                                  <w:divBdr>
                                                    <w:top w:val="none" w:sz="0" w:space="0" w:color="auto"/>
                                                    <w:left w:val="none" w:sz="0" w:space="0" w:color="auto"/>
                                                    <w:bottom w:val="none" w:sz="0" w:space="0" w:color="auto"/>
                                                    <w:right w:val="none" w:sz="0" w:space="0" w:color="auto"/>
                                                  </w:divBdr>
                                                  <w:divsChild>
                                                    <w:div w:id="2921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656712">
      <w:bodyDiv w:val="1"/>
      <w:marLeft w:val="0"/>
      <w:marRight w:val="0"/>
      <w:marTop w:val="0"/>
      <w:marBottom w:val="0"/>
      <w:divBdr>
        <w:top w:val="none" w:sz="0" w:space="0" w:color="auto"/>
        <w:left w:val="none" w:sz="0" w:space="0" w:color="auto"/>
        <w:bottom w:val="none" w:sz="0" w:space="0" w:color="auto"/>
        <w:right w:val="none" w:sz="0" w:space="0" w:color="auto"/>
      </w:divBdr>
      <w:divsChild>
        <w:div w:id="1348294233">
          <w:marLeft w:val="0"/>
          <w:marRight w:val="0"/>
          <w:marTop w:val="0"/>
          <w:marBottom w:val="0"/>
          <w:divBdr>
            <w:top w:val="none" w:sz="0" w:space="0" w:color="auto"/>
            <w:left w:val="none" w:sz="0" w:space="0" w:color="auto"/>
            <w:bottom w:val="none" w:sz="0" w:space="0" w:color="auto"/>
            <w:right w:val="none" w:sz="0" w:space="0" w:color="auto"/>
          </w:divBdr>
        </w:div>
        <w:div w:id="813571661">
          <w:marLeft w:val="0"/>
          <w:marRight w:val="0"/>
          <w:marTop w:val="0"/>
          <w:marBottom w:val="0"/>
          <w:divBdr>
            <w:top w:val="none" w:sz="0" w:space="0" w:color="auto"/>
            <w:left w:val="none" w:sz="0" w:space="0" w:color="auto"/>
            <w:bottom w:val="none" w:sz="0" w:space="0" w:color="auto"/>
            <w:right w:val="none" w:sz="0" w:space="0" w:color="auto"/>
          </w:divBdr>
        </w:div>
        <w:div w:id="1981180511">
          <w:marLeft w:val="0"/>
          <w:marRight w:val="0"/>
          <w:marTop w:val="0"/>
          <w:marBottom w:val="0"/>
          <w:divBdr>
            <w:top w:val="none" w:sz="0" w:space="0" w:color="auto"/>
            <w:left w:val="none" w:sz="0" w:space="0" w:color="auto"/>
            <w:bottom w:val="none" w:sz="0" w:space="0" w:color="auto"/>
            <w:right w:val="none" w:sz="0" w:space="0" w:color="auto"/>
          </w:divBdr>
        </w:div>
        <w:div w:id="1675258338">
          <w:marLeft w:val="0"/>
          <w:marRight w:val="0"/>
          <w:marTop w:val="0"/>
          <w:marBottom w:val="0"/>
          <w:divBdr>
            <w:top w:val="none" w:sz="0" w:space="0" w:color="auto"/>
            <w:left w:val="none" w:sz="0" w:space="0" w:color="auto"/>
            <w:bottom w:val="none" w:sz="0" w:space="0" w:color="auto"/>
            <w:right w:val="none" w:sz="0" w:space="0" w:color="auto"/>
          </w:divBdr>
        </w:div>
        <w:div w:id="559249231">
          <w:marLeft w:val="0"/>
          <w:marRight w:val="0"/>
          <w:marTop w:val="0"/>
          <w:marBottom w:val="0"/>
          <w:divBdr>
            <w:top w:val="none" w:sz="0" w:space="0" w:color="auto"/>
            <w:left w:val="none" w:sz="0" w:space="0" w:color="auto"/>
            <w:bottom w:val="none" w:sz="0" w:space="0" w:color="auto"/>
            <w:right w:val="none" w:sz="0" w:space="0" w:color="auto"/>
          </w:divBdr>
        </w:div>
      </w:divsChild>
    </w:div>
    <w:div w:id="1257665711">
      <w:bodyDiv w:val="1"/>
      <w:marLeft w:val="0"/>
      <w:marRight w:val="0"/>
      <w:marTop w:val="0"/>
      <w:marBottom w:val="0"/>
      <w:divBdr>
        <w:top w:val="none" w:sz="0" w:space="0" w:color="auto"/>
        <w:left w:val="none" w:sz="0" w:space="0" w:color="auto"/>
        <w:bottom w:val="none" w:sz="0" w:space="0" w:color="auto"/>
        <w:right w:val="none" w:sz="0" w:space="0" w:color="auto"/>
      </w:divBdr>
    </w:div>
    <w:div w:id="1315836925">
      <w:bodyDiv w:val="1"/>
      <w:marLeft w:val="0"/>
      <w:marRight w:val="0"/>
      <w:marTop w:val="0"/>
      <w:marBottom w:val="0"/>
      <w:divBdr>
        <w:top w:val="none" w:sz="0" w:space="0" w:color="auto"/>
        <w:left w:val="none" w:sz="0" w:space="0" w:color="auto"/>
        <w:bottom w:val="none" w:sz="0" w:space="0" w:color="auto"/>
        <w:right w:val="none" w:sz="0" w:space="0" w:color="auto"/>
      </w:divBdr>
      <w:divsChild>
        <w:div w:id="560559747">
          <w:marLeft w:val="0"/>
          <w:marRight w:val="0"/>
          <w:marTop w:val="0"/>
          <w:marBottom w:val="0"/>
          <w:divBdr>
            <w:top w:val="none" w:sz="0" w:space="0" w:color="auto"/>
            <w:left w:val="none" w:sz="0" w:space="0" w:color="auto"/>
            <w:bottom w:val="none" w:sz="0" w:space="0" w:color="auto"/>
            <w:right w:val="none" w:sz="0" w:space="0" w:color="auto"/>
          </w:divBdr>
        </w:div>
        <w:div w:id="543837415">
          <w:marLeft w:val="0"/>
          <w:marRight w:val="0"/>
          <w:marTop w:val="0"/>
          <w:marBottom w:val="0"/>
          <w:divBdr>
            <w:top w:val="none" w:sz="0" w:space="0" w:color="auto"/>
            <w:left w:val="none" w:sz="0" w:space="0" w:color="auto"/>
            <w:bottom w:val="none" w:sz="0" w:space="0" w:color="auto"/>
            <w:right w:val="none" w:sz="0" w:space="0" w:color="auto"/>
          </w:divBdr>
        </w:div>
        <w:div w:id="1320426884">
          <w:marLeft w:val="0"/>
          <w:marRight w:val="0"/>
          <w:marTop w:val="0"/>
          <w:marBottom w:val="0"/>
          <w:divBdr>
            <w:top w:val="none" w:sz="0" w:space="0" w:color="auto"/>
            <w:left w:val="none" w:sz="0" w:space="0" w:color="auto"/>
            <w:bottom w:val="none" w:sz="0" w:space="0" w:color="auto"/>
            <w:right w:val="none" w:sz="0" w:space="0" w:color="auto"/>
          </w:divBdr>
        </w:div>
        <w:div w:id="1771049247">
          <w:marLeft w:val="0"/>
          <w:marRight w:val="0"/>
          <w:marTop w:val="0"/>
          <w:marBottom w:val="0"/>
          <w:divBdr>
            <w:top w:val="none" w:sz="0" w:space="0" w:color="auto"/>
            <w:left w:val="none" w:sz="0" w:space="0" w:color="auto"/>
            <w:bottom w:val="none" w:sz="0" w:space="0" w:color="auto"/>
            <w:right w:val="none" w:sz="0" w:space="0" w:color="auto"/>
          </w:divBdr>
        </w:div>
        <w:div w:id="1513032606">
          <w:marLeft w:val="0"/>
          <w:marRight w:val="0"/>
          <w:marTop w:val="0"/>
          <w:marBottom w:val="0"/>
          <w:divBdr>
            <w:top w:val="none" w:sz="0" w:space="0" w:color="auto"/>
            <w:left w:val="none" w:sz="0" w:space="0" w:color="auto"/>
            <w:bottom w:val="none" w:sz="0" w:space="0" w:color="auto"/>
            <w:right w:val="none" w:sz="0" w:space="0" w:color="auto"/>
          </w:divBdr>
        </w:div>
        <w:div w:id="632562828">
          <w:marLeft w:val="0"/>
          <w:marRight w:val="0"/>
          <w:marTop w:val="0"/>
          <w:marBottom w:val="0"/>
          <w:divBdr>
            <w:top w:val="none" w:sz="0" w:space="0" w:color="auto"/>
            <w:left w:val="none" w:sz="0" w:space="0" w:color="auto"/>
            <w:bottom w:val="none" w:sz="0" w:space="0" w:color="auto"/>
            <w:right w:val="none" w:sz="0" w:space="0" w:color="auto"/>
          </w:divBdr>
        </w:div>
        <w:div w:id="356857652">
          <w:marLeft w:val="0"/>
          <w:marRight w:val="0"/>
          <w:marTop w:val="0"/>
          <w:marBottom w:val="0"/>
          <w:divBdr>
            <w:top w:val="none" w:sz="0" w:space="0" w:color="auto"/>
            <w:left w:val="none" w:sz="0" w:space="0" w:color="auto"/>
            <w:bottom w:val="none" w:sz="0" w:space="0" w:color="auto"/>
            <w:right w:val="none" w:sz="0" w:space="0" w:color="auto"/>
          </w:divBdr>
        </w:div>
        <w:div w:id="1802384680">
          <w:marLeft w:val="0"/>
          <w:marRight w:val="0"/>
          <w:marTop w:val="0"/>
          <w:marBottom w:val="0"/>
          <w:divBdr>
            <w:top w:val="none" w:sz="0" w:space="0" w:color="auto"/>
            <w:left w:val="none" w:sz="0" w:space="0" w:color="auto"/>
            <w:bottom w:val="none" w:sz="0" w:space="0" w:color="auto"/>
            <w:right w:val="none" w:sz="0" w:space="0" w:color="auto"/>
          </w:divBdr>
        </w:div>
        <w:div w:id="1744599886">
          <w:marLeft w:val="0"/>
          <w:marRight w:val="0"/>
          <w:marTop w:val="0"/>
          <w:marBottom w:val="0"/>
          <w:divBdr>
            <w:top w:val="none" w:sz="0" w:space="0" w:color="auto"/>
            <w:left w:val="none" w:sz="0" w:space="0" w:color="auto"/>
            <w:bottom w:val="none" w:sz="0" w:space="0" w:color="auto"/>
            <w:right w:val="none" w:sz="0" w:space="0" w:color="auto"/>
          </w:divBdr>
        </w:div>
        <w:div w:id="2044595486">
          <w:marLeft w:val="0"/>
          <w:marRight w:val="0"/>
          <w:marTop w:val="0"/>
          <w:marBottom w:val="0"/>
          <w:divBdr>
            <w:top w:val="none" w:sz="0" w:space="0" w:color="auto"/>
            <w:left w:val="none" w:sz="0" w:space="0" w:color="auto"/>
            <w:bottom w:val="none" w:sz="0" w:space="0" w:color="auto"/>
            <w:right w:val="none" w:sz="0" w:space="0" w:color="auto"/>
          </w:divBdr>
        </w:div>
      </w:divsChild>
    </w:div>
    <w:div w:id="1319454121">
      <w:bodyDiv w:val="1"/>
      <w:marLeft w:val="0"/>
      <w:marRight w:val="0"/>
      <w:marTop w:val="0"/>
      <w:marBottom w:val="0"/>
      <w:divBdr>
        <w:top w:val="none" w:sz="0" w:space="0" w:color="auto"/>
        <w:left w:val="none" w:sz="0" w:space="0" w:color="auto"/>
        <w:bottom w:val="none" w:sz="0" w:space="0" w:color="auto"/>
        <w:right w:val="none" w:sz="0" w:space="0" w:color="auto"/>
      </w:divBdr>
    </w:div>
    <w:div w:id="1323393266">
      <w:bodyDiv w:val="1"/>
      <w:marLeft w:val="0"/>
      <w:marRight w:val="0"/>
      <w:marTop w:val="0"/>
      <w:marBottom w:val="0"/>
      <w:divBdr>
        <w:top w:val="none" w:sz="0" w:space="0" w:color="auto"/>
        <w:left w:val="none" w:sz="0" w:space="0" w:color="auto"/>
        <w:bottom w:val="none" w:sz="0" w:space="0" w:color="auto"/>
        <w:right w:val="none" w:sz="0" w:space="0" w:color="auto"/>
      </w:divBdr>
      <w:divsChild>
        <w:div w:id="1644432231">
          <w:marLeft w:val="0"/>
          <w:marRight w:val="0"/>
          <w:marTop w:val="0"/>
          <w:marBottom w:val="0"/>
          <w:divBdr>
            <w:top w:val="none" w:sz="0" w:space="0" w:color="auto"/>
            <w:left w:val="none" w:sz="0" w:space="0" w:color="auto"/>
            <w:bottom w:val="none" w:sz="0" w:space="0" w:color="auto"/>
            <w:right w:val="none" w:sz="0" w:space="0" w:color="auto"/>
          </w:divBdr>
        </w:div>
        <w:div w:id="1784112345">
          <w:marLeft w:val="0"/>
          <w:marRight w:val="0"/>
          <w:marTop w:val="0"/>
          <w:marBottom w:val="0"/>
          <w:divBdr>
            <w:top w:val="none" w:sz="0" w:space="0" w:color="auto"/>
            <w:left w:val="none" w:sz="0" w:space="0" w:color="auto"/>
            <w:bottom w:val="none" w:sz="0" w:space="0" w:color="auto"/>
            <w:right w:val="none" w:sz="0" w:space="0" w:color="auto"/>
          </w:divBdr>
        </w:div>
        <w:div w:id="2118863936">
          <w:marLeft w:val="0"/>
          <w:marRight w:val="0"/>
          <w:marTop w:val="0"/>
          <w:marBottom w:val="0"/>
          <w:divBdr>
            <w:top w:val="none" w:sz="0" w:space="0" w:color="auto"/>
            <w:left w:val="none" w:sz="0" w:space="0" w:color="auto"/>
            <w:bottom w:val="none" w:sz="0" w:space="0" w:color="auto"/>
            <w:right w:val="none" w:sz="0" w:space="0" w:color="auto"/>
          </w:divBdr>
        </w:div>
        <w:div w:id="1646858989">
          <w:marLeft w:val="0"/>
          <w:marRight w:val="0"/>
          <w:marTop w:val="0"/>
          <w:marBottom w:val="0"/>
          <w:divBdr>
            <w:top w:val="none" w:sz="0" w:space="0" w:color="auto"/>
            <w:left w:val="none" w:sz="0" w:space="0" w:color="auto"/>
            <w:bottom w:val="none" w:sz="0" w:space="0" w:color="auto"/>
            <w:right w:val="none" w:sz="0" w:space="0" w:color="auto"/>
          </w:divBdr>
        </w:div>
        <w:div w:id="425923474">
          <w:marLeft w:val="0"/>
          <w:marRight w:val="0"/>
          <w:marTop w:val="0"/>
          <w:marBottom w:val="0"/>
          <w:divBdr>
            <w:top w:val="none" w:sz="0" w:space="0" w:color="auto"/>
            <w:left w:val="none" w:sz="0" w:space="0" w:color="auto"/>
            <w:bottom w:val="none" w:sz="0" w:space="0" w:color="auto"/>
            <w:right w:val="none" w:sz="0" w:space="0" w:color="auto"/>
          </w:divBdr>
        </w:div>
        <w:div w:id="1433429810">
          <w:marLeft w:val="0"/>
          <w:marRight w:val="0"/>
          <w:marTop w:val="0"/>
          <w:marBottom w:val="0"/>
          <w:divBdr>
            <w:top w:val="none" w:sz="0" w:space="0" w:color="auto"/>
            <w:left w:val="none" w:sz="0" w:space="0" w:color="auto"/>
            <w:bottom w:val="none" w:sz="0" w:space="0" w:color="auto"/>
            <w:right w:val="none" w:sz="0" w:space="0" w:color="auto"/>
          </w:divBdr>
        </w:div>
        <w:div w:id="338581379">
          <w:marLeft w:val="0"/>
          <w:marRight w:val="0"/>
          <w:marTop w:val="0"/>
          <w:marBottom w:val="0"/>
          <w:divBdr>
            <w:top w:val="none" w:sz="0" w:space="0" w:color="auto"/>
            <w:left w:val="none" w:sz="0" w:space="0" w:color="auto"/>
            <w:bottom w:val="none" w:sz="0" w:space="0" w:color="auto"/>
            <w:right w:val="none" w:sz="0" w:space="0" w:color="auto"/>
          </w:divBdr>
        </w:div>
        <w:div w:id="1683556815">
          <w:marLeft w:val="0"/>
          <w:marRight w:val="0"/>
          <w:marTop w:val="0"/>
          <w:marBottom w:val="0"/>
          <w:divBdr>
            <w:top w:val="none" w:sz="0" w:space="0" w:color="auto"/>
            <w:left w:val="none" w:sz="0" w:space="0" w:color="auto"/>
            <w:bottom w:val="none" w:sz="0" w:space="0" w:color="auto"/>
            <w:right w:val="none" w:sz="0" w:space="0" w:color="auto"/>
          </w:divBdr>
        </w:div>
        <w:div w:id="1294218513">
          <w:marLeft w:val="0"/>
          <w:marRight w:val="0"/>
          <w:marTop w:val="0"/>
          <w:marBottom w:val="0"/>
          <w:divBdr>
            <w:top w:val="none" w:sz="0" w:space="0" w:color="auto"/>
            <w:left w:val="none" w:sz="0" w:space="0" w:color="auto"/>
            <w:bottom w:val="none" w:sz="0" w:space="0" w:color="auto"/>
            <w:right w:val="none" w:sz="0" w:space="0" w:color="auto"/>
          </w:divBdr>
        </w:div>
        <w:div w:id="1754551771">
          <w:marLeft w:val="0"/>
          <w:marRight w:val="0"/>
          <w:marTop w:val="0"/>
          <w:marBottom w:val="0"/>
          <w:divBdr>
            <w:top w:val="none" w:sz="0" w:space="0" w:color="auto"/>
            <w:left w:val="none" w:sz="0" w:space="0" w:color="auto"/>
            <w:bottom w:val="none" w:sz="0" w:space="0" w:color="auto"/>
            <w:right w:val="none" w:sz="0" w:space="0" w:color="auto"/>
          </w:divBdr>
        </w:div>
        <w:div w:id="1409645064">
          <w:marLeft w:val="0"/>
          <w:marRight w:val="0"/>
          <w:marTop w:val="0"/>
          <w:marBottom w:val="0"/>
          <w:divBdr>
            <w:top w:val="none" w:sz="0" w:space="0" w:color="auto"/>
            <w:left w:val="none" w:sz="0" w:space="0" w:color="auto"/>
            <w:bottom w:val="none" w:sz="0" w:space="0" w:color="auto"/>
            <w:right w:val="none" w:sz="0" w:space="0" w:color="auto"/>
          </w:divBdr>
        </w:div>
        <w:div w:id="1039626415">
          <w:marLeft w:val="0"/>
          <w:marRight w:val="0"/>
          <w:marTop w:val="0"/>
          <w:marBottom w:val="0"/>
          <w:divBdr>
            <w:top w:val="none" w:sz="0" w:space="0" w:color="auto"/>
            <w:left w:val="none" w:sz="0" w:space="0" w:color="auto"/>
            <w:bottom w:val="none" w:sz="0" w:space="0" w:color="auto"/>
            <w:right w:val="none" w:sz="0" w:space="0" w:color="auto"/>
          </w:divBdr>
        </w:div>
        <w:div w:id="191456754">
          <w:marLeft w:val="0"/>
          <w:marRight w:val="0"/>
          <w:marTop w:val="0"/>
          <w:marBottom w:val="0"/>
          <w:divBdr>
            <w:top w:val="none" w:sz="0" w:space="0" w:color="auto"/>
            <w:left w:val="none" w:sz="0" w:space="0" w:color="auto"/>
            <w:bottom w:val="none" w:sz="0" w:space="0" w:color="auto"/>
            <w:right w:val="none" w:sz="0" w:space="0" w:color="auto"/>
          </w:divBdr>
        </w:div>
        <w:div w:id="573777463">
          <w:marLeft w:val="0"/>
          <w:marRight w:val="0"/>
          <w:marTop w:val="0"/>
          <w:marBottom w:val="0"/>
          <w:divBdr>
            <w:top w:val="none" w:sz="0" w:space="0" w:color="auto"/>
            <w:left w:val="none" w:sz="0" w:space="0" w:color="auto"/>
            <w:bottom w:val="none" w:sz="0" w:space="0" w:color="auto"/>
            <w:right w:val="none" w:sz="0" w:space="0" w:color="auto"/>
          </w:divBdr>
        </w:div>
        <w:div w:id="315839510">
          <w:marLeft w:val="0"/>
          <w:marRight w:val="0"/>
          <w:marTop w:val="0"/>
          <w:marBottom w:val="0"/>
          <w:divBdr>
            <w:top w:val="none" w:sz="0" w:space="0" w:color="auto"/>
            <w:left w:val="none" w:sz="0" w:space="0" w:color="auto"/>
            <w:bottom w:val="none" w:sz="0" w:space="0" w:color="auto"/>
            <w:right w:val="none" w:sz="0" w:space="0" w:color="auto"/>
          </w:divBdr>
        </w:div>
        <w:div w:id="18161532">
          <w:marLeft w:val="0"/>
          <w:marRight w:val="0"/>
          <w:marTop w:val="0"/>
          <w:marBottom w:val="0"/>
          <w:divBdr>
            <w:top w:val="none" w:sz="0" w:space="0" w:color="auto"/>
            <w:left w:val="none" w:sz="0" w:space="0" w:color="auto"/>
            <w:bottom w:val="none" w:sz="0" w:space="0" w:color="auto"/>
            <w:right w:val="none" w:sz="0" w:space="0" w:color="auto"/>
          </w:divBdr>
        </w:div>
        <w:div w:id="1506941888">
          <w:marLeft w:val="0"/>
          <w:marRight w:val="0"/>
          <w:marTop w:val="0"/>
          <w:marBottom w:val="0"/>
          <w:divBdr>
            <w:top w:val="none" w:sz="0" w:space="0" w:color="auto"/>
            <w:left w:val="none" w:sz="0" w:space="0" w:color="auto"/>
            <w:bottom w:val="none" w:sz="0" w:space="0" w:color="auto"/>
            <w:right w:val="none" w:sz="0" w:space="0" w:color="auto"/>
          </w:divBdr>
        </w:div>
        <w:div w:id="728266768">
          <w:marLeft w:val="0"/>
          <w:marRight w:val="0"/>
          <w:marTop w:val="0"/>
          <w:marBottom w:val="0"/>
          <w:divBdr>
            <w:top w:val="none" w:sz="0" w:space="0" w:color="auto"/>
            <w:left w:val="none" w:sz="0" w:space="0" w:color="auto"/>
            <w:bottom w:val="none" w:sz="0" w:space="0" w:color="auto"/>
            <w:right w:val="none" w:sz="0" w:space="0" w:color="auto"/>
          </w:divBdr>
        </w:div>
        <w:div w:id="689066879">
          <w:marLeft w:val="0"/>
          <w:marRight w:val="0"/>
          <w:marTop w:val="0"/>
          <w:marBottom w:val="0"/>
          <w:divBdr>
            <w:top w:val="none" w:sz="0" w:space="0" w:color="auto"/>
            <w:left w:val="none" w:sz="0" w:space="0" w:color="auto"/>
            <w:bottom w:val="none" w:sz="0" w:space="0" w:color="auto"/>
            <w:right w:val="none" w:sz="0" w:space="0" w:color="auto"/>
          </w:divBdr>
        </w:div>
        <w:div w:id="1632519012">
          <w:marLeft w:val="0"/>
          <w:marRight w:val="0"/>
          <w:marTop w:val="0"/>
          <w:marBottom w:val="0"/>
          <w:divBdr>
            <w:top w:val="none" w:sz="0" w:space="0" w:color="auto"/>
            <w:left w:val="none" w:sz="0" w:space="0" w:color="auto"/>
            <w:bottom w:val="none" w:sz="0" w:space="0" w:color="auto"/>
            <w:right w:val="none" w:sz="0" w:space="0" w:color="auto"/>
          </w:divBdr>
        </w:div>
        <w:div w:id="1782915018">
          <w:marLeft w:val="0"/>
          <w:marRight w:val="0"/>
          <w:marTop w:val="0"/>
          <w:marBottom w:val="0"/>
          <w:divBdr>
            <w:top w:val="none" w:sz="0" w:space="0" w:color="auto"/>
            <w:left w:val="none" w:sz="0" w:space="0" w:color="auto"/>
            <w:bottom w:val="none" w:sz="0" w:space="0" w:color="auto"/>
            <w:right w:val="none" w:sz="0" w:space="0" w:color="auto"/>
          </w:divBdr>
        </w:div>
        <w:div w:id="285628166">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169949887">
          <w:marLeft w:val="0"/>
          <w:marRight w:val="0"/>
          <w:marTop w:val="0"/>
          <w:marBottom w:val="0"/>
          <w:divBdr>
            <w:top w:val="none" w:sz="0" w:space="0" w:color="auto"/>
            <w:left w:val="none" w:sz="0" w:space="0" w:color="auto"/>
            <w:bottom w:val="none" w:sz="0" w:space="0" w:color="auto"/>
            <w:right w:val="none" w:sz="0" w:space="0" w:color="auto"/>
          </w:divBdr>
        </w:div>
        <w:div w:id="1445031006">
          <w:marLeft w:val="0"/>
          <w:marRight w:val="0"/>
          <w:marTop w:val="0"/>
          <w:marBottom w:val="0"/>
          <w:divBdr>
            <w:top w:val="none" w:sz="0" w:space="0" w:color="auto"/>
            <w:left w:val="none" w:sz="0" w:space="0" w:color="auto"/>
            <w:bottom w:val="none" w:sz="0" w:space="0" w:color="auto"/>
            <w:right w:val="none" w:sz="0" w:space="0" w:color="auto"/>
          </w:divBdr>
        </w:div>
        <w:div w:id="1860316246">
          <w:marLeft w:val="0"/>
          <w:marRight w:val="0"/>
          <w:marTop w:val="0"/>
          <w:marBottom w:val="0"/>
          <w:divBdr>
            <w:top w:val="none" w:sz="0" w:space="0" w:color="auto"/>
            <w:left w:val="none" w:sz="0" w:space="0" w:color="auto"/>
            <w:bottom w:val="none" w:sz="0" w:space="0" w:color="auto"/>
            <w:right w:val="none" w:sz="0" w:space="0" w:color="auto"/>
          </w:divBdr>
        </w:div>
        <w:div w:id="1943030918">
          <w:marLeft w:val="0"/>
          <w:marRight w:val="0"/>
          <w:marTop w:val="0"/>
          <w:marBottom w:val="0"/>
          <w:divBdr>
            <w:top w:val="none" w:sz="0" w:space="0" w:color="auto"/>
            <w:left w:val="none" w:sz="0" w:space="0" w:color="auto"/>
            <w:bottom w:val="none" w:sz="0" w:space="0" w:color="auto"/>
            <w:right w:val="none" w:sz="0" w:space="0" w:color="auto"/>
          </w:divBdr>
        </w:div>
        <w:div w:id="1083067468">
          <w:marLeft w:val="0"/>
          <w:marRight w:val="0"/>
          <w:marTop w:val="0"/>
          <w:marBottom w:val="0"/>
          <w:divBdr>
            <w:top w:val="none" w:sz="0" w:space="0" w:color="auto"/>
            <w:left w:val="none" w:sz="0" w:space="0" w:color="auto"/>
            <w:bottom w:val="none" w:sz="0" w:space="0" w:color="auto"/>
            <w:right w:val="none" w:sz="0" w:space="0" w:color="auto"/>
          </w:divBdr>
        </w:div>
        <w:div w:id="486630158">
          <w:marLeft w:val="0"/>
          <w:marRight w:val="0"/>
          <w:marTop w:val="0"/>
          <w:marBottom w:val="0"/>
          <w:divBdr>
            <w:top w:val="none" w:sz="0" w:space="0" w:color="auto"/>
            <w:left w:val="none" w:sz="0" w:space="0" w:color="auto"/>
            <w:bottom w:val="none" w:sz="0" w:space="0" w:color="auto"/>
            <w:right w:val="none" w:sz="0" w:space="0" w:color="auto"/>
          </w:divBdr>
        </w:div>
        <w:div w:id="663897738">
          <w:marLeft w:val="0"/>
          <w:marRight w:val="0"/>
          <w:marTop w:val="0"/>
          <w:marBottom w:val="0"/>
          <w:divBdr>
            <w:top w:val="none" w:sz="0" w:space="0" w:color="auto"/>
            <w:left w:val="none" w:sz="0" w:space="0" w:color="auto"/>
            <w:bottom w:val="none" w:sz="0" w:space="0" w:color="auto"/>
            <w:right w:val="none" w:sz="0" w:space="0" w:color="auto"/>
          </w:divBdr>
        </w:div>
        <w:div w:id="785343664">
          <w:marLeft w:val="0"/>
          <w:marRight w:val="0"/>
          <w:marTop w:val="0"/>
          <w:marBottom w:val="0"/>
          <w:divBdr>
            <w:top w:val="none" w:sz="0" w:space="0" w:color="auto"/>
            <w:left w:val="none" w:sz="0" w:space="0" w:color="auto"/>
            <w:bottom w:val="none" w:sz="0" w:space="0" w:color="auto"/>
            <w:right w:val="none" w:sz="0" w:space="0" w:color="auto"/>
          </w:divBdr>
        </w:div>
      </w:divsChild>
    </w:div>
    <w:div w:id="1384208055">
      <w:bodyDiv w:val="1"/>
      <w:marLeft w:val="0"/>
      <w:marRight w:val="0"/>
      <w:marTop w:val="0"/>
      <w:marBottom w:val="0"/>
      <w:divBdr>
        <w:top w:val="none" w:sz="0" w:space="0" w:color="auto"/>
        <w:left w:val="none" w:sz="0" w:space="0" w:color="auto"/>
        <w:bottom w:val="none" w:sz="0" w:space="0" w:color="auto"/>
        <w:right w:val="none" w:sz="0" w:space="0" w:color="auto"/>
      </w:divBdr>
      <w:divsChild>
        <w:div w:id="1178234076">
          <w:marLeft w:val="0"/>
          <w:marRight w:val="0"/>
          <w:marTop w:val="0"/>
          <w:marBottom w:val="0"/>
          <w:divBdr>
            <w:top w:val="none" w:sz="0" w:space="0" w:color="auto"/>
            <w:left w:val="none" w:sz="0" w:space="0" w:color="auto"/>
            <w:bottom w:val="none" w:sz="0" w:space="0" w:color="auto"/>
            <w:right w:val="none" w:sz="0" w:space="0" w:color="auto"/>
          </w:divBdr>
          <w:divsChild>
            <w:div w:id="104232840">
              <w:marLeft w:val="0"/>
              <w:marRight w:val="0"/>
              <w:marTop w:val="0"/>
              <w:marBottom w:val="0"/>
              <w:divBdr>
                <w:top w:val="none" w:sz="0" w:space="0" w:color="auto"/>
                <w:left w:val="none" w:sz="0" w:space="0" w:color="auto"/>
                <w:bottom w:val="none" w:sz="0" w:space="0" w:color="auto"/>
                <w:right w:val="none" w:sz="0" w:space="0" w:color="auto"/>
              </w:divBdr>
              <w:divsChild>
                <w:div w:id="524952088">
                  <w:marLeft w:val="0"/>
                  <w:marRight w:val="0"/>
                  <w:marTop w:val="0"/>
                  <w:marBottom w:val="0"/>
                  <w:divBdr>
                    <w:top w:val="none" w:sz="0" w:space="0" w:color="auto"/>
                    <w:left w:val="none" w:sz="0" w:space="0" w:color="auto"/>
                    <w:bottom w:val="none" w:sz="0" w:space="0" w:color="auto"/>
                    <w:right w:val="none" w:sz="0" w:space="0" w:color="auto"/>
                  </w:divBdr>
                  <w:divsChild>
                    <w:div w:id="798837359">
                      <w:marLeft w:val="0"/>
                      <w:marRight w:val="0"/>
                      <w:marTop w:val="0"/>
                      <w:marBottom w:val="0"/>
                      <w:divBdr>
                        <w:top w:val="none" w:sz="0" w:space="0" w:color="auto"/>
                        <w:left w:val="none" w:sz="0" w:space="0" w:color="auto"/>
                        <w:bottom w:val="none" w:sz="0" w:space="0" w:color="auto"/>
                        <w:right w:val="none" w:sz="0" w:space="0" w:color="auto"/>
                      </w:divBdr>
                      <w:divsChild>
                        <w:div w:id="181475508">
                          <w:marLeft w:val="0"/>
                          <w:marRight w:val="0"/>
                          <w:marTop w:val="0"/>
                          <w:marBottom w:val="0"/>
                          <w:divBdr>
                            <w:top w:val="none" w:sz="0" w:space="0" w:color="auto"/>
                            <w:left w:val="none" w:sz="0" w:space="0" w:color="auto"/>
                            <w:bottom w:val="none" w:sz="0" w:space="0" w:color="auto"/>
                            <w:right w:val="none" w:sz="0" w:space="0" w:color="auto"/>
                          </w:divBdr>
                          <w:divsChild>
                            <w:div w:id="1208226364">
                              <w:marLeft w:val="0"/>
                              <w:marRight w:val="0"/>
                              <w:marTop w:val="0"/>
                              <w:marBottom w:val="0"/>
                              <w:divBdr>
                                <w:top w:val="none" w:sz="0" w:space="0" w:color="auto"/>
                                <w:left w:val="none" w:sz="0" w:space="0" w:color="auto"/>
                                <w:bottom w:val="none" w:sz="0" w:space="0" w:color="auto"/>
                                <w:right w:val="none" w:sz="0" w:space="0" w:color="auto"/>
                              </w:divBdr>
                              <w:divsChild>
                                <w:div w:id="1832333501">
                                  <w:marLeft w:val="0"/>
                                  <w:marRight w:val="0"/>
                                  <w:marTop w:val="0"/>
                                  <w:marBottom w:val="0"/>
                                  <w:divBdr>
                                    <w:top w:val="none" w:sz="0" w:space="0" w:color="auto"/>
                                    <w:left w:val="none" w:sz="0" w:space="0" w:color="auto"/>
                                    <w:bottom w:val="none" w:sz="0" w:space="0" w:color="auto"/>
                                    <w:right w:val="none" w:sz="0" w:space="0" w:color="auto"/>
                                  </w:divBdr>
                                  <w:divsChild>
                                    <w:div w:id="1514144361">
                                      <w:marLeft w:val="0"/>
                                      <w:marRight w:val="0"/>
                                      <w:marTop w:val="0"/>
                                      <w:marBottom w:val="0"/>
                                      <w:divBdr>
                                        <w:top w:val="none" w:sz="0" w:space="0" w:color="auto"/>
                                        <w:left w:val="none" w:sz="0" w:space="0" w:color="auto"/>
                                        <w:bottom w:val="none" w:sz="0" w:space="0" w:color="auto"/>
                                        <w:right w:val="none" w:sz="0" w:space="0" w:color="auto"/>
                                      </w:divBdr>
                                      <w:divsChild>
                                        <w:div w:id="1866669167">
                                          <w:marLeft w:val="0"/>
                                          <w:marRight w:val="0"/>
                                          <w:marTop w:val="0"/>
                                          <w:marBottom w:val="0"/>
                                          <w:divBdr>
                                            <w:top w:val="none" w:sz="0" w:space="0" w:color="auto"/>
                                            <w:left w:val="none" w:sz="0" w:space="0" w:color="auto"/>
                                            <w:bottom w:val="none" w:sz="0" w:space="0" w:color="auto"/>
                                            <w:right w:val="none" w:sz="0" w:space="0" w:color="auto"/>
                                          </w:divBdr>
                                          <w:divsChild>
                                            <w:div w:id="143548315">
                                              <w:marLeft w:val="0"/>
                                              <w:marRight w:val="0"/>
                                              <w:marTop w:val="0"/>
                                              <w:marBottom w:val="0"/>
                                              <w:divBdr>
                                                <w:top w:val="none" w:sz="0" w:space="0" w:color="auto"/>
                                                <w:left w:val="none" w:sz="0" w:space="0" w:color="auto"/>
                                                <w:bottom w:val="none" w:sz="0" w:space="0" w:color="auto"/>
                                                <w:right w:val="none" w:sz="0" w:space="0" w:color="auto"/>
                                              </w:divBdr>
                                              <w:divsChild>
                                                <w:div w:id="653222642">
                                                  <w:marLeft w:val="0"/>
                                                  <w:marRight w:val="0"/>
                                                  <w:marTop w:val="0"/>
                                                  <w:marBottom w:val="0"/>
                                                  <w:divBdr>
                                                    <w:top w:val="none" w:sz="0" w:space="0" w:color="auto"/>
                                                    <w:left w:val="none" w:sz="0" w:space="0" w:color="auto"/>
                                                    <w:bottom w:val="none" w:sz="0" w:space="0" w:color="auto"/>
                                                    <w:right w:val="none" w:sz="0" w:space="0" w:color="auto"/>
                                                  </w:divBdr>
                                                  <w:divsChild>
                                                    <w:div w:id="906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29234">
      <w:bodyDiv w:val="1"/>
      <w:marLeft w:val="0"/>
      <w:marRight w:val="0"/>
      <w:marTop w:val="0"/>
      <w:marBottom w:val="0"/>
      <w:divBdr>
        <w:top w:val="none" w:sz="0" w:space="0" w:color="auto"/>
        <w:left w:val="none" w:sz="0" w:space="0" w:color="auto"/>
        <w:bottom w:val="none" w:sz="0" w:space="0" w:color="auto"/>
        <w:right w:val="none" w:sz="0" w:space="0" w:color="auto"/>
      </w:divBdr>
    </w:div>
    <w:div w:id="1433014296">
      <w:bodyDiv w:val="1"/>
      <w:marLeft w:val="0"/>
      <w:marRight w:val="0"/>
      <w:marTop w:val="0"/>
      <w:marBottom w:val="0"/>
      <w:divBdr>
        <w:top w:val="none" w:sz="0" w:space="0" w:color="auto"/>
        <w:left w:val="none" w:sz="0" w:space="0" w:color="auto"/>
        <w:bottom w:val="none" w:sz="0" w:space="0" w:color="auto"/>
        <w:right w:val="none" w:sz="0" w:space="0" w:color="auto"/>
      </w:divBdr>
      <w:divsChild>
        <w:div w:id="1194343493">
          <w:marLeft w:val="0"/>
          <w:marRight w:val="0"/>
          <w:marTop w:val="0"/>
          <w:marBottom w:val="0"/>
          <w:divBdr>
            <w:top w:val="none" w:sz="0" w:space="0" w:color="auto"/>
            <w:left w:val="none" w:sz="0" w:space="0" w:color="auto"/>
            <w:bottom w:val="none" w:sz="0" w:space="0" w:color="auto"/>
            <w:right w:val="none" w:sz="0" w:space="0" w:color="auto"/>
          </w:divBdr>
        </w:div>
        <w:div w:id="1197083894">
          <w:marLeft w:val="0"/>
          <w:marRight w:val="0"/>
          <w:marTop w:val="0"/>
          <w:marBottom w:val="0"/>
          <w:divBdr>
            <w:top w:val="none" w:sz="0" w:space="0" w:color="auto"/>
            <w:left w:val="none" w:sz="0" w:space="0" w:color="auto"/>
            <w:bottom w:val="none" w:sz="0" w:space="0" w:color="auto"/>
            <w:right w:val="none" w:sz="0" w:space="0" w:color="auto"/>
          </w:divBdr>
        </w:div>
        <w:div w:id="1069158636">
          <w:marLeft w:val="0"/>
          <w:marRight w:val="0"/>
          <w:marTop w:val="0"/>
          <w:marBottom w:val="0"/>
          <w:divBdr>
            <w:top w:val="none" w:sz="0" w:space="0" w:color="auto"/>
            <w:left w:val="none" w:sz="0" w:space="0" w:color="auto"/>
            <w:bottom w:val="none" w:sz="0" w:space="0" w:color="auto"/>
            <w:right w:val="none" w:sz="0" w:space="0" w:color="auto"/>
          </w:divBdr>
        </w:div>
        <w:div w:id="997152324">
          <w:marLeft w:val="0"/>
          <w:marRight w:val="0"/>
          <w:marTop w:val="0"/>
          <w:marBottom w:val="0"/>
          <w:divBdr>
            <w:top w:val="none" w:sz="0" w:space="0" w:color="auto"/>
            <w:left w:val="none" w:sz="0" w:space="0" w:color="auto"/>
            <w:bottom w:val="none" w:sz="0" w:space="0" w:color="auto"/>
            <w:right w:val="none" w:sz="0" w:space="0" w:color="auto"/>
          </w:divBdr>
        </w:div>
        <w:div w:id="2105226385">
          <w:marLeft w:val="0"/>
          <w:marRight w:val="0"/>
          <w:marTop w:val="0"/>
          <w:marBottom w:val="0"/>
          <w:divBdr>
            <w:top w:val="none" w:sz="0" w:space="0" w:color="auto"/>
            <w:left w:val="none" w:sz="0" w:space="0" w:color="auto"/>
            <w:bottom w:val="none" w:sz="0" w:space="0" w:color="auto"/>
            <w:right w:val="none" w:sz="0" w:space="0" w:color="auto"/>
          </w:divBdr>
        </w:div>
        <w:div w:id="954486978">
          <w:marLeft w:val="0"/>
          <w:marRight w:val="0"/>
          <w:marTop w:val="0"/>
          <w:marBottom w:val="0"/>
          <w:divBdr>
            <w:top w:val="none" w:sz="0" w:space="0" w:color="auto"/>
            <w:left w:val="none" w:sz="0" w:space="0" w:color="auto"/>
            <w:bottom w:val="none" w:sz="0" w:space="0" w:color="auto"/>
            <w:right w:val="none" w:sz="0" w:space="0" w:color="auto"/>
          </w:divBdr>
        </w:div>
        <w:div w:id="830678039">
          <w:marLeft w:val="0"/>
          <w:marRight w:val="0"/>
          <w:marTop w:val="0"/>
          <w:marBottom w:val="0"/>
          <w:divBdr>
            <w:top w:val="none" w:sz="0" w:space="0" w:color="auto"/>
            <w:left w:val="none" w:sz="0" w:space="0" w:color="auto"/>
            <w:bottom w:val="none" w:sz="0" w:space="0" w:color="auto"/>
            <w:right w:val="none" w:sz="0" w:space="0" w:color="auto"/>
          </w:divBdr>
        </w:div>
        <w:div w:id="132214266">
          <w:marLeft w:val="0"/>
          <w:marRight w:val="0"/>
          <w:marTop w:val="0"/>
          <w:marBottom w:val="0"/>
          <w:divBdr>
            <w:top w:val="none" w:sz="0" w:space="0" w:color="auto"/>
            <w:left w:val="none" w:sz="0" w:space="0" w:color="auto"/>
            <w:bottom w:val="none" w:sz="0" w:space="0" w:color="auto"/>
            <w:right w:val="none" w:sz="0" w:space="0" w:color="auto"/>
          </w:divBdr>
        </w:div>
        <w:div w:id="1210875229">
          <w:marLeft w:val="0"/>
          <w:marRight w:val="0"/>
          <w:marTop w:val="0"/>
          <w:marBottom w:val="0"/>
          <w:divBdr>
            <w:top w:val="none" w:sz="0" w:space="0" w:color="auto"/>
            <w:left w:val="none" w:sz="0" w:space="0" w:color="auto"/>
            <w:bottom w:val="none" w:sz="0" w:space="0" w:color="auto"/>
            <w:right w:val="none" w:sz="0" w:space="0" w:color="auto"/>
          </w:divBdr>
        </w:div>
        <w:div w:id="199973464">
          <w:marLeft w:val="0"/>
          <w:marRight w:val="0"/>
          <w:marTop w:val="0"/>
          <w:marBottom w:val="0"/>
          <w:divBdr>
            <w:top w:val="none" w:sz="0" w:space="0" w:color="auto"/>
            <w:left w:val="none" w:sz="0" w:space="0" w:color="auto"/>
            <w:bottom w:val="none" w:sz="0" w:space="0" w:color="auto"/>
            <w:right w:val="none" w:sz="0" w:space="0" w:color="auto"/>
          </w:divBdr>
        </w:div>
        <w:div w:id="1985039381">
          <w:marLeft w:val="0"/>
          <w:marRight w:val="0"/>
          <w:marTop w:val="0"/>
          <w:marBottom w:val="0"/>
          <w:divBdr>
            <w:top w:val="none" w:sz="0" w:space="0" w:color="auto"/>
            <w:left w:val="none" w:sz="0" w:space="0" w:color="auto"/>
            <w:bottom w:val="none" w:sz="0" w:space="0" w:color="auto"/>
            <w:right w:val="none" w:sz="0" w:space="0" w:color="auto"/>
          </w:divBdr>
        </w:div>
        <w:div w:id="1814832918">
          <w:marLeft w:val="0"/>
          <w:marRight w:val="0"/>
          <w:marTop w:val="0"/>
          <w:marBottom w:val="0"/>
          <w:divBdr>
            <w:top w:val="none" w:sz="0" w:space="0" w:color="auto"/>
            <w:left w:val="none" w:sz="0" w:space="0" w:color="auto"/>
            <w:bottom w:val="none" w:sz="0" w:space="0" w:color="auto"/>
            <w:right w:val="none" w:sz="0" w:space="0" w:color="auto"/>
          </w:divBdr>
        </w:div>
        <w:div w:id="9067304">
          <w:marLeft w:val="0"/>
          <w:marRight w:val="0"/>
          <w:marTop w:val="0"/>
          <w:marBottom w:val="0"/>
          <w:divBdr>
            <w:top w:val="none" w:sz="0" w:space="0" w:color="auto"/>
            <w:left w:val="none" w:sz="0" w:space="0" w:color="auto"/>
            <w:bottom w:val="none" w:sz="0" w:space="0" w:color="auto"/>
            <w:right w:val="none" w:sz="0" w:space="0" w:color="auto"/>
          </w:divBdr>
        </w:div>
        <w:div w:id="995718907">
          <w:marLeft w:val="0"/>
          <w:marRight w:val="0"/>
          <w:marTop w:val="0"/>
          <w:marBottom w:val="0"/>
          <w:divBdr>
            <w:top w:val="none" w:sz="0" w:space="0" w:color="auto"/>
            <w:left w:val="none" w:sz="0" w:space="0" w:color="auto"/>
            <w:bottom w:val="none" w:sz="0" w:space="0" w:color="auto"/>
            <w:right w:val="none" w:sz="0" w:space="0" w:color="auto"/>
          </w:divBdr>
        </w:div>
        <w:div w:id="507796649">
          <w:marLeft w:val="0"/>
          <w:marRight w:val="0"/>
          <w:marTop w:val="0"/>
          <w:marBottom w:val="0"/>
          <w:divBdr>
            <w:top w:val="none" w:sz="0" w:space="0" w:color="auto"/>
            <w:left w:val="none" w:sz="0" w:space="0" w:color="auto"/>
            <w:bottom w:val="none" w:sz="0" w:space="0" w:color="auto"/>
            <w:right w:val="none" w:sz="0" w:space="0" w:color="auto"/>
          </w:divBdr>
        </w:div>
        <w:div w:id="1781947840">
          <w:marLeft w:val="0"/>
          <w:marRight w:val="0"/>
          <w:marTop w:val="0"/>
          <w:marBottom w:val="0"/>
          <w:divBdr>
            <w:top w:val="none" w:sz="0" w:space="0" w:color="auto"/>
            <w:left w:val="none" w:sz="0" w:space="0" w:color="auto"/>
            <w:bottom w:val="none" w:sz="0" w:space="0" w:color="auto"/>
            <w:right w:val="none" w:sz="0" w:space="0" w:color="auto"/>
          </w:divBdr>
        </w:div>
        <w:div w:id="554856326">
          <w:marLeft w:val="0"/>
          <w:marRight w:val="0"/>
          <w:marTop w:val="0"/>
          <w:marBottom w:val="0"/>
          <w:divBdr>
            <w:top w:val="none" w:sz="0" w:space="0" w:color="auto"/>
            <w:left w:val="none" w:sz="0" w:space="0" w:color="auto"/>
            <w:bottom w:val="none" w:sz="0" w:space="0" w:color="auto"/>
            <w:right w:val="none" w:sz="0" w:space="0" w:color="auto"/>
          </w:divBdr>
        </w:div>
        <w:div w:id="319772730">
          <w:marLeft w:val="0"/>
          <w:marRight w:val="0"/>
          <w:marTop w:val="0"/>
          <w:marBottom w:val="0"/>
          <w:divBdr>
            <w:top w:val="none" w:sz="0" w:space="0" w:color="auto"/>
            <w:left w:val="none" w:sz="0" w:space="0" w:color="auto"/>
            <w:bottom w:val="none" w:sz="0" w:space="0" w:color="auto"/>
            <w:right w:val="none" w:sz="0" w:space="0" w:color="auto"/>
          </w:divBdr>
        </w:div>
        <w:div w:id="1499929468">
          <w:marLeft w:val="0"/>
          <w:marRight w:val="0"/>
          <w:marTop w:val="0"/>
          <w:marBottom w:val="0"/>
          <w:divBdr>
            <w:top w:val="none" w:sz="0" w:space="0" w:color="auto"/>
            <w:left w:val="none" w:sz="0" w:space="0" w:color="auto"/>
            <w:bottom w:val="none" w:sz="0" w:space="0" w:color="auto"/>
            <w:right w:val="none" w:sz="0" w:space="0" w:color="auto"/>
          </w:divBdr>
        </w:div>
        <w:div w:id="26805412">
          <w:marLeft w:val="0"/>
          <w:marRight w:val="0"/>
          <w:marTop w:val="0"/>
          <w:marBottom w:val="0"/>
          <w:divBdr>
            <w:top w:val="none" w:sz="0" w:space="0" w:color="auto"/>
            <w:left w:val="none" w:sz="0" w:space="0" w:color="auto"/>
            <w:bottom w:val="none" w:sz="0" w:space="0" w:color="auto"/>
            <w:right w:val="none" w:sz="0" w:space="0" w:color="auto"/>
          </w:divBdr>
        </w:div>
        <w:div w:id="391656991">
          <w:marLeft w:val="0"/>
          <w:marRight w:val="0"/>
          <w:marTop w:val="0"/>
          <w:marBottom w:val="0"/>
          <w:divBdr>
            <w:top w:val="none" w:sz="0" w:space="0" w:color="auto"/>
            <w:left w:val="none" w:sz="0" w:space="0" w:color="auto"/>
            <w:bottom w:val="none" w:sz="0" w:space="0" w:color="auto"/>
            <w:right w:val="none" w:sz="0" w:space="0" w:color="auto"/>
          </w:divBdr>
        </w:div>
        <w:div w:id="1716656557">
          <w:marLeft w:val="0"/>
          <w:marRight w:val="0"/>
          <w:marTop w:val="0"/>
          <w:marBottom w:val="0"/>
          <w:divBdr>
            <w:top w:val="none" w:sz="0" w:space="0" w:color="auto"/>
            <w:left w:val="none" w:sz="0" w:space="0" w:color="auto"/>
            <w:bottom w:val="none" w:sz="0" w:space="0" w:color="auto"/>
            <w:right w:val="none" w:sz="0" w:space="0" w:color="auto"/>
          </w:divBdr>
        </w:div>
        <w:div w:id="10491569">
          <w:marLeft w:val="0"/>
          <w:marRight w:val="0"/>
          <w:marTop w:val="0"/>
          <w:marBottom w:val="0"/>
          <w:divBdr>
            <w:top w:val="none" w:sz="0" w:space="0" w:color="auto"/>
            <w:left w:val="none" w:sz="0" w:space="0" w:color="auto"/>
            <w:bottom w:val="none" w:sz="0" w:space="0" w:color="auto"/>
            <w:right w:val="none" w:sz="0" w:space="0" w:color="auto"/>
          </w:divBdr>
        </w:div>
        <w:div w:id="476920743">
          <w:marLeft w:val="0"/>
          <w:marRight w:val="0"/>
          <w:marTop w:val="0"/>
          <w:marBottom w:val="0"/>
          <w:divBdr>
            <w:top w:val="none" w:sz="0" w:space="0" w:color="auto"/>
            <w:left w:val="none" w:sz="0" w:space="0" w:color="auto"/>
            <w:bottom w:val="none" w:sz="0" w:space="0" w:color="auto"/>
            <w:right w:val="none" w:sz="0" w:space="0" w:color="auto"/>
          </w:divBdr>
        </w:div>
        <w:div w:id="543325611">
          <w:marLeft w:val="0"/>
          <w:marRight w:val="0"/>
          <w:marTop w:val="0"/>
          <w:marBottom w:val="0"/>
          <w:divBdr>
            <w:top w:val="none" w:sz="0" w:space="0" w:color="auto"/>
            <w:left w:val="none" w:sz="0" w:space="0" w:color="auto"/>
            <w:bottom w:val="none" w:sz="0" w:space="0" w:color="auto"/>
            <w:right w:val="none" w:sz="0" w:space="0" w:color="auto"/>
          </w:divBdr>
        </w:div>
        <w:div w:id="1059743284">
          <w:marLeft w:val="0"/>
          <w:marRight w:val="0"/>
          <w:marTop w:val="0"/>
          <w:marBottom w:val="0"/>
          <w:divBdr>
            <w:top w:val="none" w:sz="0" w:space="0" w:color="auto"/>
            <w:left w:val="none" w:sz="0" w:space="0" w:color="auto"/>
            <w:bottom w:val="none" w:sz="0" w:space="0" w:color="auto"/>
            <w:right w:val="none" w:sz="0" w:space="0" w:color="auto"/>
          </w:divBdr>
        </w:div>
        <w:div w:id="1823035628">
          <w:marLeft w:val="0"/>
          <w:marRight w:val="0"/>
          <w:marTop w:val="0"/>
          <w:marBottom w:val="0"/>
          <w:divBdr>
            <w:top w:val="none" w:sz="0" w:space="0" w:color="auto"/>
            <w:left w:val="none" w:sz="0" w:space="0" w:color="auto"/>
            <w:bottom w:val="none" w:sz="0" w:space="0" w:color="auto"/>
            <w:right w:val="none" w:sz="0" w:space="0" w:color="auto"/>
          </w:divBdr>
        </w:div>
        <w:div w:id="155149720">
          <w:marLeft w:val="0"/>
          <w:marRight w:val="0"/>
          <w:marTop w:val="0"/>
          <w:marBottom w:val="0"/>
          <w:divBdr>
            <w:top w:val="none" w:sz="0" w:space="0" w:color="auto"/>
            <w:left w:val="none" w:sz="0" w:space="0" w:color="auto"/>
            <w:bottom w:val="none" w:sz="0" w:space="0" w:color="auto"/>
            <w:right w:val="none" w:sz="0" w:space="0" w:color="auto"/>
          </w:divBdr>
        </w:div>
        <w:div w:id="655378929">
          <w:marLeft w:val="0"/>
          <w:marRight w:val="0"/>
          <w:marTop w:val="0"/>
          <w:marBottom w:val="0"/>
          <w:divBdr>
            <w:top w:val="none" w:sz="0" w:space="0" w:color="auto"/>
            <w:left w:val="none" w:sz="0" w:space="0" w:color="auto"/>
            <w:bottom w:val="none" w:sz="0" w:space="0" w:color="auto"/>
            <w:right w:val="none" w:sz="0" w:space="0" w:color="auto"/>
          </w:divBdr>
        </w:div>
        <w:div w:id="963577343">
          <w:marLeft w:val="0"/>
          <w:marRight w:val="0"/>
          <w:marTop w:val="0"/>
          <w:marBottom w:val="0"/>
          <w:divBdr>
            <w:top w:val="none" w:sz="0" w:space="0" w:color="auto"/>
            <w:left w:val="none" w:sz="0" w:space="0" w:color="auto"/>
            <w:bottom w:val="none" w:sz="0" w:space="0" w:color="auto"/>
            <w:right w:val="none" w:sz="0" w:space="0" w:color="auto"/>
          </w:divBdr>
        </w:div>
        <w:div w:id="174658137">
          <w:marLeft w:val="0"/>
          <w:marRight w:val="0"/>
          <w:marTop w:val="0"/>
          <w:marBottom w:val="0"/>
          <w:divBdr>
            <w:top w:val="none" w:sz="0" w:space="0" w:color="auto"/>
            <w:left w:val="none" w:sz="0" w:space="0" w:color="auto"/>
            <w:bottom w:val="none" w:sz="0" w:space="0" w:color="auto"/>
            <w:right w:val="none" w:sz="0" w:space="0" w:color="auto"/>
          </w:divBdr>
        </w:div>
        <w:div w:id="1614440101">
          <w:marLeft w:val="0"/>
          <w:marRight w:val="0"/>
          <w:marTop w:val="0"/>
          <w:marBottom w:val="0"/>
          <w:divBdr>
            <w:top w:val="none" w:sz="0" w:space="0" w:color="auto"/>
            <w:left w:val="none" w:sz="0" w:space="0" w:color="auto"/>
            <w:bottom w:val="none" w:sz="0" w:space="0" w:color="auto"/>
            <w:right w:val="none" w:sz="0" w:space="0" w:color="auto"/>
          </w:divBdr>
        </w:div>
        <w:div w:id="2046371627">
          <w:marLeft w:val="0"/>
          <w:marRight w:val="0"/>
          <w:marTop w:val="0"/>
          <w:marBottom w:val="0"/>
          <w:divBdr>
            <w:top w:val="none" w:sz="0" w:space="0" w:color="auto"/>
            <w:left w:val="none" w:sz="0" w:space="0" w:color="auto"/>
            <w:bottom w:val="none" w:sz="0" w:space="0" w:color="auto"/>
            <w:right w:val="none" w:sz="0" w:space="0" w:color="auto"/>
          </w:divBdr>
        </w:div>
        <w:div w:id="710956361">
          <w:marLeft w:val="0"/>
          <w:marRight w:val="0"/>
          <w:marTop w:val="0"/>
          <w:marBottom w:val="0"/>
          <w:divBdr>
            <w:top w:val="none" w:sz="0" w:space="0" w:color="auto"/>
            <w:left w:val="none" w:sz="0" w:space="0" w:color="auto"/>
            <w:bottom w:val="none" w:sz="0" w:space="0" w:color="auto"/>
            <w:right w:val="none" w:sz="0" w:space="0" w:color="auto"/>
          </w:divBdr>
        </w:div>
        <w:div w:id="1782801596">
          <w:marLeft w:val="0"/>
          <w:marRight w:val="0"/>
          <w:marTop w:val="0"/>
          <w:marBottom w:val="0"/>
          <w:divBdr>
            <w:top w:val="none" w:sz="0" w:space="0" w:color="auto"/>
            <w:left w:val="none" w:sz="0" w:space="0" w:color="auto"/>
            <w:bottom w:val="none" w:sz="0" w:space="0" w:color="auto"/>
            <w:right w:val="none" w:sz="0" w:space="0" w:color="auto"/>
          </w:divBdr>
        </w:div>
        <w:div w:id="887494040">
          <w:marLeft w:val="0"/>
          <w:marRight w:val="0"/>
          <w:marTop w:val="0"/>
          <w:marBottom w:val="0"/>
          <w:divBdr>
            <w:top w:val="none" w:sz="0" w:space="0" w:color="auto"/>
            <w:left w:val="none" w:sz="0" w:space="0" w:color="auto"/>
            <w:bottom w:val="none" w:sz="0" w:space="0" w:color="auto"/>
            <w:right w:val="none" w:sz="0" w:space="0" w:color="auto"/>
          </w:divBdr>
        </w:div>
        <w:div w:id="44107429">
          <w:marLeft w:val="0"/>
          <w:marRight w:val="0"/>
          <w:marTop w:val="0"/>
          <w:marBottom w:val="0"/>
          <w:divBdr>
            <w:top w:val="none" w:sz="0" w:space="0" w:color="auto"/>
            <w:left w:val="none" w:sz="0" w:space="0" w:color="auto"/>
            <w:bottom w:val="none" w:sz="0" w:space="0" w:color="auto"/>
            <w:right w:val="none" w:sz="0" w:space="0" w:color="auto"/>
          </w:divBdr>
        </w:div>
        <w:div w:id="1654866263">
          <w:marLeft w:val="0"/>
          <w:marRight w:val="0"/>
          <w:marTop w:val="0"/>
          <w:marBottom w:val="0"/>
          <w:divBdr>
            <w:top w:val="none" w:sz="0" w:space="0" w:color="auto"/>
            <w:left w:val="none" w:sz="0" w:space="0" w:color="auto"/>
            <w:bottom w:val="none" w:sz="0" w:space="0" w:color="auto"/>
            <w:right w:val="none" w:sz="0" w:space="0" w:color="auto"/>
          </w:divBdr>
        </w:div>
        <w:div w:id="923802911">
          <w:marLeft w:val="0"/>
          <w:marRight w:val="0"/>
          <w:marTop w:val="0"/>
          <w:marBottom w:val="0"/>
          <w:divBdr>
            <w:top w:val="none" w:sz="0" w:space="0" w:color="auto"/>
            <w:left w:val="none" w:sz="0" w:space="0" w:color="auto"/>
            <w:bottom w:val="none" w:sz="0" w:space="0" w:color="auto"/>
            <w:right w:val="none" w:sz="0" w:space="0" w:color="auto"/>
          </w:divBdr>
        </w:div>
        <w:div w:id="998847169">
          <w:marLeft w:val="0"/>
          <w:marRight w:val="0"/>
          <w:marTop w:val="0"/>
          <w:marBottom w:val="0"/>
          <w:divBdr>
            <w:top w:val="none" w:sz="0" w:space="0" w:color="auto"/>
            <w:left w:val="none" w:sz="0" w:space="0" w:color="auto"/>
            <w:bottom w:val="none" w:sz="0" w:space="0" w:color="auto"/>
            <w:right w:val="none" w:sz="0" w:space="0" w:color="auto"/>
          </w:divBdr>
        </w:div>
        <w:div w:id="883758502">
          <w:marLeft w:val="0"/>
          <w:marRight w:val="0"/>
          <w:marTop w:val="0"/>
          <w:marBottom w:val="0"/>
          <w:divBdr>
            <w:top w:val="none" w:sz="0" w:space="0" w:color="auto"/>
            <w:left w:val="none" w:sz="0" w:space="0" w:color="auto"/>
            <w:bottom w:val="none" w:sz="0" w:space="0" w:color="auto"/>
            <w:right w:val="none" w:sz="0" w:space="0" w:color="auto"/>
          </w:divBdr>
        </w:div>
        <w:div w:id="2101682448">
          <w:marLeft w:val="0"/>
          <w:marRight w:val="0"/>
          <w:marTop w:val="0"/>
          <w:marBottom w:val="0"/>
          <w:divBdr>
            <w:top w:val="none" w:sz="0" w:space="0" w:color="auto"/>
            <w:left w:val="none" w:sz="0" w:space="0" w:color="auto"/>
            <w:bottom w:val="none" w:sz="0" w:space="0" w:color="auto"/>
            <w:right w:val="none" w:sz="0" w:space="0" w:color="auto"/>
          </w:divBdr>
        </w:div>
        <w:div w:id="1990399701">
          <w:marLeft w:val="0"/>
          <w:marRight w:val="0"/>
          <w:marTop w:val="0"/>
          <w:marBottom w:val="0"/>
          <w:divBdr>
            <w:top w:val="none" w:sz="0" w:space="0" w:color="auto"/>
            <w:left w:val="none" w:sz="0" w:space="0" w:color="auto"/>
            <w:bottom w:val="none" w:sz="0" w:space="0" w:color="auto"/>
            <w:right w:val="none" w:sz="0" w:space="0" w:color="auto"/>
          </w:divBdr>
        </w:div>
        <w:div w:id="86656729">
          <w:marLeft w:val="0"/>
          <w:marRight w:val="0"/>
          <w:marTop w:val="0"/>
          <w:marBottom w:val="0"/>
          <w:divBdr>
            <w:top w:val="none" w:sz="0" w:space="0" w:color="auto"/>
            <w:left w:val="none" w:sz="0" w:space="0" w:color="auto"/>
            <w:bottom w:val="none" w:sz="0" w:space="0" w:color="auto"/>
            <w:right w:val="none" w:sz="0" w:space="0" w:color="auto"/>
          </w:divBdr>
        </w:div>
        <w:div w:id="24864802">
          <w:marLeft w:val="0"/>
          <w:marRight w:val="0"/>
          <w:marTop w:val="0"/>
          <w:marBottom w:val="0"/>
          <w:divBdr>
            <w:top w:val="none" w:sz="0" w:space="0" w:color="auto"/>
            <w:left w:val="none" w:sz="0" w:space="0" w:color="auto"/>
            <w:bottom w:val="none" w:sz="0" w:space="0" w:color="auto"/>
            <w:right w:val="none" w:sz="0" w:space="0" w:color="auto"/>
          </w:divBdr>
        </w:div>
        <w:div w:id="299381470">
          <w:marLeft w:val="0"/>
          <w:marRight w:val="0"/>
          <w:marTop w:val="0"/>
          <w:marBottom w:val="0"/>
          <w:divBdr>
            <w:top w:val="none" w:sz="0" w:space="0" w:color="auto"/>
            <w:left w:val="none" w:sz="0" w:space="0" w:color="auto"/>
            <w:bottom w:val="none" w:sz="0" w:space="0" w:color="auto"/>
            <w:right w:val="none" w:sz="0" w:space="0" w:color="auto"/>
          </w:divBdr>
        </w:div>
        <w:div w:id="168495230">
          <w:marLeft w:val="0"/>
          <w:marRight w:val="0"/>
          <w:marTop w:val="0"/>
          <w:marBottom w:val="0"/>
          <w:divBdr>
            <w:top w:val="none" w:sz="0" w:space="0" w:color="auto"/>
            <w:left w:val="none" w:sz="0" w:space="0" w:color="auto"/>
            <w:bottom w:val="none" w:sz="0" w:space="0" w:color="auto"/>
            <w:right w:val="none" w:sz="0" w:space="0" w:color="auto"/>
          </w:divBdr>
        </w:div>
        <w:div w:id="1637179555">
          <w:marLeft w:val="0"/>
          <w:marRight w:val="0"/>
          <w:marTop w:val="0"/>
          <w:marBottom w:val="0"/>
          <w:divBdr>
            <w:top w:val="none" w:sz="0" w:space="0" w:color="auto"/>
            <w:left w:val="none" w:sz="0" w:space="0" w:color="auto"/>
            <w:bottom w:val="none" w:sz="0" w:space="0" w:color="auto"/>
            <w:right w:val="none" w:sz="0" w:space="0" w:color="auto"/>
          </w:divBdr>
        </w:div>
        <w:div w:id="2041316385">
          <w:marLeft w:val="0"/>
          <w:marRight w:val="0"/>
          <w:marTop w:val="0"/>
          <w:marBottom w:val="0"/>
          <w:divBdr>
            <w:top w:val="none" w:sz="0" w:space="0" w:color="auto"/>
            <w:left w:val="none" w:sz="0" w:space="0" w:color="auto"/>
            <w:bottom w:val="none" w:sz="0" w:space="0" w:color="auto"/>
            <w:right w:val="none" w:sz="0" w:space="0" w:color="auto"/>
          </w:divBdr>
        </w:div>
        <w:div w:id="2101443046">
          <w:marLeft w:val="0"/>
          <w:marRight w:val="0"/>
          <w:marTop w:val="0"/>
          <w:marBottom w:val="0"/>
          <w:divBdr>
            <w:top w:val="none" w:sz="0" w:space="0" w:color="auto"/>
            <w:left w:val="none" w:sz="0" w:space="0" w:color="auto"/>
            <w:bottom w:val="none" w:sz="0" w:space="0" w:color="auto"/>
            <w:right w:val="none" w:sz="0" w:space="0" w:color="auto"/>
          </w:divBdr>
        </w:div>
        <w:div w:id="495848233">
          <w:marLeft w:val="0"/>
          <w:marRight w:val="0"/>
          <w:marTop w:val="0"/>
          <w:marBottom w:val="0"/>
          <w:divBdr>
            <w:top w:val="none" w:sz="0" w:space="0" w:color="auto"/>
            <w:left w:val="none" w:sz="0" w:space="0" w:color="auto"/>
            <w:bottom w:val="none" w:sz="0" w:space="0" w:color="auto"/>
            <w:right w:val="none" w:sz="0" w:space="0" w:color="auto"/>
          </w:divBdr>
        </w:div>
        <w:div w:id="783962036">
          <w:marLeft w:val="0"/>
          <w:marRight w:val="0"/>
          <w:marTop w:val="0"/>
          <w:marBottom w:val="0"/>
          <w:divBdr>
            <w:top w:val="none" w:sz="0" w:space="0" w:color="auto"/>
            <w:left w:val="none" w:sz="0" w:space="0" w:color="auto"/>
            <w:bottom w:val="none" w:sz="0" w:space="0" w:color="auto"/>
            <w:right w:val="none" w:sz="0" w:space="0" w:color="auto"/>
          </w:divBdr>
        </w:div>
        <w:div w:id="1470127079">
          <w:marLeft w:val="0"/>
          <w:marRight w:val="0"/>
          <w:marTop w:val="0"/>
          <w:marBottom w:val="0"/>
          <w:divBdr>
            <w:top w:val="none" w:sz="0" w:space="0" w:color="auto"/>
            <w:left w:val="none" w:sz="0" w:space="0" w:color="auto"/>
            <w:bottom w:val="none" w:sz="0" w:space="0" w:color="auto"/>
            <w:right w:val="none" w:sz="0" w:space="0" w:color="auto"/>
          </w:divBdr>
        </w:div>
        <w:div w:id="1511136416">
          <w:marLeft w:val="0"/>
          <w:marRight w:val="0"/>
          <w:marTop w:val="0"/>
          <w:marBottom w:val="0"/>
          <w:divBdr>
            <w:top w:val="none" w:sz="0" w:space="0" w:color="auto"/>
            <w:left w:val="none" w:sz="0" w:space="0" w:color="auto"/>
            <w:bottom w:val="none" w:sz="0" w:space="0" w:color="auto"/>
            <w:right w:val="none" w:sz="0" w:space="0" w:color="auto"/>
          </w:divBdr>
        </w:div>
        <w:div w:id="719745787">
          <w:marLeft w:val="0"/>
          <w:marRight w:val="0"/>
          <w:marTop w:val="0"/>
          <w:marBottom w:val="0"/>
          <w:divBdr>
            <w:top w:val="none" w:sz="0" w:space="0" w:color="auto"/>
            <w:left w:val="none" w:sz="0" w:space="0" w:color="auto"/>
            <w:bottom w:val="none" w:sz="0" w:space="0" w:color="auto"/>
            <w:right w:val="none" w:sz="0" w:space="0" w:color="auto"/>
          </w:divBdr>
        </w:div>
        <w:div w:id="1039284462">
          <w:marLeft w:val="0"/>
          <w:marRight w:val="0"/>
          <w:marTop w:val="0"/>
          <w:marBottom w:val="0"/>
          <w:divBdr>
            <w:top w:val="none" w:sz="0" w:space="0" w:color="auto"/>
            <w:left w:val="none" w:sz="0" w:space="0" w:color="auto"/>
            <w:bottom w:val="none" w:sz="0" w:space="0" w:color="auto"/>
            <w:right w:val="none" w:sz="0" w:space="0" w:color="auto"/>
          </w:divBdr>
        </w:div>
        <w:div w:id="542794556">
          <w:marLeft w:val="0"/>
          <w:marRight w:val="0"/>
          <w:marTop w:val="0"/>
          <w:marBottom w:val="0"/>
          <w:divBdr>
            <w:top w:val="none" w:sz="0" w:space="0" w:color="auto"/>
            <w:left w:val="none" w:sz="0" w:space="0" w:color="auto"/>
            <w:bottom w:val="none" w:sz="0" w:space="0" w:color="auto"/>
            <w:right w:val="none" w:sz="0" w:space="0" w:color="auto"/>
          </w:divBdr>
        </w:div>
        <w:div w:id="576480705">
          <w:marLeft w:val="0"/>
          <w:marRight w:val="0"/>
          <w:marTop w:val="0"/>
          <w:marBottom w:val="0"/>
          <w:divBdr>
            <w:top w:val="none" w:sz="0" w:space="0" w:color="auto"/>
            <w:left w:val="none" w:sz="0" w:space="0" w:color="auto"/>
            <w:bottom w:val="none" w:sz="0" w:space="0" w:color="auto"/>
            <w:right w:val="none" w:sz="0" w:space="0" w:color="auto"/>
          </w:divBdr>
        </w:div>
        <w:div w:id="1411196774">
          <w:marLeft w:val="0"/>
          <w:marRight w:val="0"/>
          <w:marTop w:val="0"/>
          <w:marBottom w:val="0"/>
          <w:divBdr>
            <w:top w:val="none" w:sz="0" w:space="0" w:color="auto"/>
            <w:left w:val="none" w:sz="0" w:space="0" w:color="auto"/>
            <w:bottom w:val="none" w:sz="0" w:space="0" w:color="auto"/>
            <w:right w:val="none" w:sz="0" w:space="0" w:color="auto"/>
          </w:divBdr>
        </w:div>
        <w:div w:id="311522264">
          <w:marLeft w:val="0"/>
          <w:marRight w:val="0"/>
          <w:marTop w:val="0"/>
          <w:marBottom w:val="0"/>
          <w:divBdr>
            <w:top w:val="none" w:sz="0" w:space="0" w:color="auto"/>
            <w:left w:val="none" w:sz="0" w:space="0" w:color="auto"/>
            <w:bottom w:val="none" w:sz="0" w:space="0" w:color="auto"/>
            <w:right w:val="none" w:sz="0" w:space="0" w:color="auto"/>
          </w:divBdr>
        </w:div>
        <w:div w:id="1308243526">
          <w:marLeft w:val="0"/>
          <w:marRight w:val="0"/>
          <w:marTop w:val="0"/>
          <w:marBottom w:val="0"/>
          <w:divBdr>
            <w:top w:val="none" w:sz="0" w:space="0" w:color="auto"/>
            <w:left w:val="none" w:sz="0" w:space="0" w:color="auto"/>
            <w:bottom w:val="none" w:sz="0" w:space="0" w:color="auto"/>
            <w:right w:val="none" w:sz="0" w:space="0" w:color="auto"/>
          </w:divBdr>
        </w:div>
        <w:div w:id="1062800188">
          <w:marLeft w:val="0"/>
          <w:marRight w:val="0"/>
          <w:marTop w:val="0"/>
          <w:marBottom w:val="0"/>
          <w:divBdr>
            <w:top w:val="none" w:sz="0" w:space="0" w:color="auto"/>
            <w:left w:val="none" w:sz="0" w:space="0" w:color="auto"/>
            <w:bottom w:val="none" w:sz="0" w:space="0" w:color="auto"/>
            <w:right w:val="none" w:sz="0" w:space="0" w:color="auto"/>
          </w:divBdr>
        </w:div>
        <w:div w:id="85229488">
          <w:marLeft w:val="0"/>
          <w:marRight w:val="0"/>
          <w:marTop w:val="0"/>
          <w:marBottom w:val="0"/>
          <w:divBdr>
            <w:top w:val="none" w:sz="0" w:space="0" w:color="auto"/>
            <w:left w:val="none" w:sz="0" w:space="0" w:color="auto"/>
            <w:bottom w:val="none" w:sz="0" w:space="0" w:color="auto"/>
            <w:right w:val="none" w:sz="0" w:space="0" w:color="auto"/>
          </w:divBdr>
        </w:div>
        <w:div w:id="650401712">
          <w:marLeft w:val="0"/>
          <w:marRight w:val="0"/>
          <w:marTop w:val="0"/>
          <w:marBottom w:val="0"/>
          <w:divBdr>
            <w:top w:val="none" w:sz="0" w:space="0" w:color="auto"/>
            <w:left w:val="none" w:sz="0" w:space="0" w:color="auto"/>
            <w:bottom w:val="none" w:sz="0" w:space="0" w:color="auto"/>
            <w:right w:val="none" w:sz="0" w:space="0" w:color="auto"/>
          </w:divBdr>
        </w:div>
        <w:div w:id="679115187">
          <w:marLeft w:val="0"/>
          <w:marRight w:val="0"/>
          <w:marTop w:val="0"/>
          <w:marBottom w:val="0"/>
          <w:divBdr>
            <w:top w:val="none" w:sz="0" w:space="0" w:color="auto"/>
            <w:left w:val="none" w:sz="0" w:space="0" w:color="auto"/>
            <w:bottom w:val="none" w:sz="0" w:space="0" w:color="auto"/>
            <w:right w:val="none" w:sz="0" w:space="0" w:color="auto"/>
          </w:divBdr>
        </w:div>
        <w:div w:id="1956522676">
          <w:marLeft w:val="0"/>
          <w:marRight w:val="0"/>
          <w:marTop w:val="0"/>
          <w:marBottom w:val="0"/>
          <w:divBdr>
            <w:top w:val="none" w:sz="0" w:space="0" w:color="auto"/>
            <w:left w:val="none" w:sz="0" w:space="0" w:color="auto"/>
            <w:bottom w:val="none" w:sz="0" w:space="0" w:color="auto"/>
            <w:right w:val="none" w:sz="0" w:space="0" w:color="auto"/>
          </w:divBdr>
        </w:div>
        <w:div w:id="1107889841">
          <w:marLeft w:val="0"/>
          <w:marRight w:val="0"/>
          <w:marTop w:val="0"/>
          <w:marBottom w:val="0"/>
          <w:divBdr>
            <w:top w:val="none" w:sz="0" w:space="0" w:color="auto"/>
            <w:left w:val="none" w:sz="0" w:space="0" w:color="auto"/>
            <w:bottom w:val="none" w:sz="0" w:space="0" w:color="auto"/>
            <w:right w:val="none" w:sz="0" w:space="0" w:color="auto"/>
          </w:divBdr>
        </w:div>
        <w:div w:id="771559733">
          <w:marLeft w:val="0"/>
          <w:marRight w:val="0"/>
          <w:marTop w:val="0"/>
          <w:marBottom w:val="0"/>
          <w:divBdr>
            <w:top w:val="none" w:sz="0" w:space="0" w:color="auto"/>
            <w:left w:val="none" w:sz="0" w:space="0" w:color="auto"/>
            <w:bottom w:val="none" w:sz="0" w:space="0" w:color="auto"/>
            <w:right w:val="none" w:sz="0" w:space="0" w:color="auto"/>
          </w:divBdr>
        </w:div>
        <w:div w:id="490371163">
          <w:marLeft w:val="0"/>
          <w:marRight w:val="0"/>
          <w:marTop w:val="0"/>
          <w:marBottom w:val="0"/>
          <w:divBdr>
            <w:top w:val="none" w:sz="0" w:space="0" w:color="auto"/>
            <w:left w:val="none" w:sz="0" w:space="0" w:color="auto"/>
            <w:bottom w:val="none" w:sz="0" w:space="0" w:color="auto"/>
            <w:right w:val="none" w:sz="0" w:space="0" w:color="auto"/>
          </w:divBdr>
        </w:div>
      </w:divsChild>
    </w:div>
    <w:div w:id="1490558913">
      <w:bodyDiv w:val="1"/>
      <w:marLeft w:val="0"/>
      <w:marRight w:val="0"/>
      <w:marTop w:val="0"/>
      <w:marBottom w:val="0"/>
      <w:divBdr>
        <w:top w:val="none" w:sz="0" w:space="0" w:color="auto"/>
        <w:left w:val="none" w:sz="0" w:space="0" w:color="auto"/>
        <w:bottom w:val="none" w:sz="0" w:space="0" w:color="auto"/>
        <w:right w:val="none" w:sz="0" w:space="0" w:color="auto"/>
      </w:divBdr>
      <w:divsChild>
        <w:div w:id="166361764">
          <w:marLeft w:val="0"/>
          <w:marRight w:val="0"/>
          <w:marTop w:val="0"/>
          <w:marBottom w:val="0"/>
          <w:divBdr>
            <w:top w:val="none" w:sz="0" w:space="0" w:color="auto"/>
            <w:left w:val="none" w:sz="0" w:space="0" w:color="auto"/>
            <w:bottom w:val="none" w:sz="0" w:space="0" w:color="auto"/>
            <w:right w:val="none" w:sz="0" w:space="0" w:color="auto"/>
          </w:divBdr>
        </w:div>
        <w:div w:id="491995760">
          <w:marLeft w:val="0"/>
          <w:marRight w:val="0"/>
          <w:marTop w:val="0"/>
          <w:marBottom w:val="0"/>
          <w:divBdr>
            <w:top w:val="none" w:sz="0" w:space="0" w:color="auto"/>
            <w:left w:val="none" w:sz="0" w:space="0" w:color="auto"/>
            <w:bottom w:val="none" w:sz="0" w:space="0" w:color="auto"/>
            <w:right w:val="none" w:sz="0" w:space="0" w:color="auto"/>
          </w:divBdr>
        </w:div>
        <w:div w:id="1409300677">
          <w:marLeft w:val="0"/>
          <w:marRight w:val="0"/>
          <w:marTop w:val="0"/>
          <w:marBottom w:val="0"/>
          <w:divBdr>
            <w:top w:val="none" w:sz="0" w:space="0" w:color="auto"/>
            <w:left w:val="none" w:sz="0" w:space="0" w:color="auto"/>
            <w:bottom w:val="none" w:sz="0" w:space="0" w:color="auto"/>
            <w:right w:val="none" w:sz="0" w:space="0" w:color="auto"/>
          </w:divBdr>
        </w:div>
        <w:div w:id="1693526808">
          <w:marLeft w:val="0"/>
          <w:marRight w:val="0"/>
          <w:marTop w:val="0"/>
          <w:marBottom w:val="0"/>
          <w:divBdr>
            <w:top w:val="none" w:sz="0" w:space="0" w:color="auto"/>
            <w:left w:val="none" w:sz="0" w:space="0" w:color="auto"/>
            <w:bottom w:val="none" w:sz="0" w:space="0" w:color="auto"/>
            <w:right w:val="none" w:sz="0" w:space="0" w:color="auto"/>
          </w:divBdr>
        </w:div>
        <w:div w:id="1359240656">
          <w:marLeft w:val="0"/>
          <w:marRight w:val="0"/>
          <w:marTop w:val="0"/>
          <w:marBottom w:val="0"/>
          <w:divBdr>
            <w:top w:val="none" w:sz="0" w:space="0" w:color="auto"/>
            <w:left w:val="none" w:sz="0" w:space="0" w:color="auto"/>
            <w:bottom w:val="none" w:sz="0" w:space="0" w:color="auto"/>
            <w:right w:val="none" w:sz="0" w:space="0" w:color="auto"/>
          </w:divBdr>
        </w:div>
        <w:div w:id="581377250">
          <w:marLeft w:val="0"/>
          <w:marRight w:val="0"/>
          <w:marTop w:val="0"/>
          <w:marBottom w:val="0"/>
          <w:divBdr>
            <w:top w:val="none" w:sz="0" w:space="0" w:color="auto"/>
            <w:left w:val="none" w:sz="0" w:space="0" w:color="auto"/>
            <w:bottom w:val="none" w:sz="0" w:space="0" w:color="auto"/>
            <w:right w:val="none" w:sz="0" w:space="0" w:color="auto"/>
          </w:divBdr>
        </w:div>
        <w:div w:id="619840295">
          <w:marLeft w:val="0"/>
          <w:marRight w:val="0"/>
          <w:marTop w:val="0"/>
          <w:marBottom w:val="0"/>
          <w:divBdr>
            <w:top w:val="none" w:sz="0" w:space="0" w:color="auto"/>
            <w:left w:val="none" w:sz="0" w:space="0" w:color="auto"/>
            <w:bottom w:val="none" w:sz="0" w:space="0" w:color="auto"/>
            <w:right w:val="none" w:sz="0" w:space="0" w:color="auto"/>
          </w:divBdr>
        </w:div>
        <w:div w:id="1988970801">
          <w:marLeft w:val="0"/>
          <w:marRight w:val="0"/>
          <w:marTop w:val="0"/>
          <w:marBottom w:val="0"/>
          <w:divBdr>
            <w:top w:val="none" w:sz="0" w:space="0" w:color="auto"/>
            <w:left w:val="none" w:sz="0" w:space="0" w:color="auto"/>
            <w:bottom w:val="none" w:sz="0" w:space="0" w:color="auto"/>
            <w:right w:val="none" w:sz="0" w:space="0" w:color="auto"/>
          </w:divBdr>
        </w:div>
        <w:div w:id="1858497100">
          <w:marLeft w:val="0"/>
          <w:marRight w:val="0"/>
          <w:marTop w:val="0"/>
          <w:marBottom w:val="0"/>
          <w:divBdr>
            <w:top w:val="none" w:sz="0" w:space="0" w:color="auto"/>
            <w:left w:val="none" w:sz="0" w:space="0" w:color="auto"/>
            <w:bottom w:val="none" w:sz="0" w:space="0" w:color="auto"/>
            <w:right w:val="none" w:sz="0" w:space="0" w:color="auto"/>
          </w:divBdr>
        </w:div>
        <w:div w:id="35006177">
          <w:marLeft w:val="0"/>
          <w:marRight w:val="0"/>
          <w:marTop w:val="0"/>
          <w:marBottom w:val="0"/>
          <w:divBdr>
            <w:top w:val="none" w:sz="0" w:space="0" w:color="auto"/>
            <w:left w:val="none" w:sz="0" w:space="0" w:color="auto"/>
            <w:bottom w:val="none" w:sz="0" w:space="0" w:color="auto"/>
            <w:right w:val="none" w:sz="0" w:space="0" w:color="auto"/>
          </w:divBdr>
        </w:div>
        <w:div w:id="139542887">
          <w:marLeft w:val="0"/>
          <w:marRight w:val="0"/>
          <w:marTop w:val="0"/>
          <w:marBottom w:val="0"/>
          <w:divBdr>
            <w:top w:val="none" w:sz="0" w:space="0" w:color="auto"/>
            <w:left w:val="none" w:sz="0" w:space="0" w:color="auto"/>
            <w:bottom w:val="none" w:sz="0" w:space="0" w:color="auto"/>
            <w:right w:val="none" w:sz="0" w:space="0" w:color="auto"/>
          </w:divBdr>
        </w:div>
        <w:div w:id="406003323">
          <w:marLeft w:val="0"/>
          <w:marRight w:val="0"/>
          <w:marTop w:val="0"/>
          <w:marBottom w:val="0"/>
          <w:divBdr>
            <w:top w:val="none" w:sz="0" w:space="0" w:color="auto"/>
            <w:left w:val="none" w:sz="0" w:space="0" w:color="auto"/>
            <w:bottom w:val="none" w:sz="0" w:space="0" w:color="auto"/>
            <w:right w:val="none" w:sz="0" w:space="0" w:color="auto"/>
          </w:divBdr>
        </w:div>
      </w:divsChild>
    </w:div>
    <w:div w:id="1505045491">
      <w:bodyDiv w:val="1"/>
      <w:marLeft w:val="0"/>
      <w:marRight w:val="0"/>
      <w:marTop w:val="0"/>
      <w:marBottom w:val="0"/>
      <w:divBdr>
        <w:top w:val="none" w:sz="0" w:space="0" w:color="auto"/>
        <w:left w:val="none" w:sz="0" w:space="0" w:color="auto"/>
        <w:bottom w:val="none" w:sz="0" w:space="0" w:color="auto"/>
        <w:right w:val="none" w:sz="0" w:space="0" w:color="auto"/>
      </w:divBdr>
    </w:div>
    <w:div w:id="1623800832">
      <w:bodyDiv w:val="1"/>
      <w:marLeft w:val="0"/>
      <w:marRight w:val="0"/>
      <w:marTop w:val="0"/>
      <w:marBottom w:val="0"/>
      <w:divBdr>
        <w:top w:val="none" w:sz="0" w:space="0" w:color="auto"/>
        <w:left w:val="none" w:sz="0" w:space="0" w:color="auto"/>
        <w:bottom w:val="none" w:sz="0" w:space="0" w:color="auto"/>
        <w:right w:val="none" w:sz="0" w:space="0" w:color="auto"/>
      </w:divBdr>
      <w:divsChild>
        <w:div w:id="42676014">
          <w:marLeft w:val="0"/>
          <w:marRight w:val="0"/>
          <w:marTop w:val="0"/>
          <w:marBottom w:val="0"/>
          <w:divBdr>
            <w:top w:val="none" w:sz="0" w:space="0" w:color="auto"/>
            <w:left w:val="none" w:sz="0" w:space="0" w:color="auto"/>
            <w:bottom w:val="none" w:sz="0" w:space="0" w:color="auto"/>
            <w:right w:val="none" w:sz="0" w:space="0" w:color="auto"/>
          </w:divBdr>
        </w:div>
        <w:div w:id="306664041">
          <w:marLeft w:val="0"/>
          <w:marRight w:val="0"/>
          <w:marTop w:val="0"/>
          <w:marBottom w:val="0"/>
          <w:divBdr>
            <w:top w:val="none" w:sz="0" w:space="0" w:color="auto"/>
            <w:left w:val="none" w:sz="0" w:space="0" w:color="auto"/>
            <w:bottom w:val="none" w:sz="0" w:space="0" w:color="auto"/>
            <w:right w:val="none" w:sz="0" w:space="0" w:color="auto"/>
          </w:divBdr>
        </w:div>
        <w:div w:id="827671447">
          <w:marLeft w:val="0"/>
          <w:marRight w:val="0"/>
          <w:marTop w:val="0"/>
          <w:marBottom w:val="0"/>
          <w:divBdr>
            <w:top w:val="none" w:sz="0" w:space="0" w:color="auto"/>
            <w:left w:val="none" w:sz="0" w:space="0" w:color="auto"/>
            <w:bottom w:val="none" w:sz="0" w:space="0" w:color="auto"/>
            <w:right w:val="none" w:sz="0" w:space="0" w:color="auto"/>
          </w:divBdr>
        </w:div>
        <w:div w:id="411661223">
          <w:marLeft w:val="0"/>
          <w:marRight w:val="0"/>
          <w:marTop w:val="0"/>
          <w:marBottom w:val="0"/>
          <w:divBdr>
            <w:top w:val="none" w:sz="0" w:space="0" w:color="auto"/>
            <w:left w:val="none" w:sz="0" w:space="0" w:color="auto"/>
            <w:bottom w:val="none" w:sz="0" w:space="0" w:color="auto"/>
            <w:right w:val="none" w:sz="0" w:space="0" w:color="auto"/>
          </w:divBdr>
        </w:div>
        <w:div w:id="1812407372">
          <w:marLeft w:val="0"/>
          <w:marRight w:val="0"/>
          <w:marTop w:val="0"/>
          <w:marBottom w:val="0"/>
          <w:divBdr>
            <w:top w:val="none" w:sz="0" w:space="0" w:color="auto"/>
            <w:left w:val="none" w:sz="0" w:space="0" w:color="auto"/>
            <w:bottom w:val="none" w:sz="0" w:space="0" w:color="auto"/>
            <w:right w:val="none" w:sz="0" w:space="0" w:color="auto"/>
          </w:divBdr>
        </w:div>
        <w:div w:id="1999768655">
          <w:marLeft w:val="0"/>
          <w:marRight w:val="0"/>
          <w:marTop w:val="0"/>
          <w:marBottom w:val="0"/>
          <w:divBdr>
            <w:top w:val="none" w:sz="0" w:space="0" w:color="auto"/>
            <w:left w:val="none" w:sz="0" w:space="0" w:color="auto"/>
            <w:bottom w:val="none" w:sz="0" w:space="0" w:color="auto"/>
            <w:right w:val="none" w:sz="0" w:space="0" w:color="auto"/>
          </w:divBdr>
        </w:div>
        <w:div w:id="1344435896">
          <w:marLeft w:val="0"/>
          <w:marRight w:val="0"/>
          <w:marTop w:val="0"/>
          <w:marBottom w:val="0"/>
          <w:divBdr>
            <w:top w:val="none" w:sz="0" w:space="0" w:color="auto"/>
            <w:left w:val="none" w:sz="0" w:space="0" w:color="auto"/>
            <w:bottom w:val="none" w:sz="0" w:space="0" w:color="auto"/>
            <w:right w:val="none" w:sz="0" w:space="0" w:color="auto"/>
          </w:divBdr>
        </w:div>
        <w:div w:id="648021278">
          <w:marLeft w:val="0"/>
          <w:marRight w:val="0"/>
          <w:marTop w:val="0"/>
          <w:marBottom w:val="0"/>
          <w:divBdr>
            <w:top w:val="none" w:sz="0" w:space="0" w:color="auto"/>
            <w:left w:val="none" w:sz="0" w:space="0" w:color="auto"/>
            <w:bottom w:val="none" w:sz="0" w:space="0" w:color="auto"/>
            <w:right w:val="none" w:sz="0" w:space="0" w:color="auto"/>
          </w:divBdr>
        </w:div>
        <w:div w:id="1215199299">
          <w:marLeft w:val="0"/>
          <w:marRight w:val="0"/>
          <w:marTop w:val="0"/>
          <w:marBottom w:val="0"/>
          <w:divBdr>
            <w:top w:val="none" w:sz="0" w:space="0" w:color="auto"/>
            <w:left w:val="none" w:sz="0" w:space="0" w:color="auto"/>
            <w:bottom w:val="none" w:sz="0" w:space="0" w:color="auto"/>
            <w:right w:val="none" w:sz="0" w:space="0" w:color="auto"/>
          </w:divBdr>
        </w:div>
        <w:div w:id="1533614340">
          <w:marLeft w:val="0"/>
          <w:marRight w:val="0"/>
          <w:marTop w:val="0"/>
          <w:marBottom w:val="0"/>
          <w:divBdr>
            <w:top w:val="none" w:sz="0" w:space="0" w:color="auto"/>
            <w:left w:val="none" w:sz="0" w:space="0" w:color="auto"/>
            <w:bottom w:val="none" w:sz="0" w:space="0" w:color="auto"/>
            <w:right w:val="none" w:sz="0" w:space="0" w:color="auto"/>
          </w:divBdr>
        </w:div>
        <w:div w:id="1186410643">
          <w:marLeft w:val="0"/>
          <w:marRight w:val="0"/>
          <w:marTop w:val="0"/>
          <w:marBottom w:val="0"/>
          <w:divBdr>
            <w:top w:val="none" w:sz="0" w:space="0" w:color="auto"/>
            <w:left w:val="none" w:sz="0" w:space="0" w:color="auto"/>
            <w:bottom w:val="none" w:sz="0" w:space="0" w:color="auto"/>
            <w:right w:val="none" w:sz="0" w:space="0" w:color="auto"/>
          </w:divBdr>
        </w:div>
        <w:div w:id="272329348">
          <w:marLeft w:val="0"/>
          <w:marRight w:val="0"/>
          <w:marTop w:val="0"/>
          <w:marBottom w:val="0"/>
          <w:divBdr>
            <w:top w:val="none" w:sz="0" w:space="0" w:color="auto"/>
            <w:left w:val="none" w:sz="0" w:space="0" w:color="auto"/>
            <w:bottom w:val="none" w:sz="0" w:space="0" w:color="auto"/>
            <w:right w:val="none" w:sz="0" w:space="0" w:color="auto"/>
          </w:divBdr>
        </w:div>
        <w:div w:id="1873497296">
          <w:marLeft w:val="0"/>
          <w:marRight w:val="0"/>
          <w:marTop w:val="0"/>
          <w:marBottom w:val="0"/>
          <w:divBdr>
            <w:top w:val="none" w:sz="0" w:space="0" w:color="auto"/>
            <w:left w:val="none" w:sz="0" w:space="0" w:color="auto"/>
            <w:bottom w:val="none" w:sz="0" w:space="0" w:color="auto"/>
            <w:right w:val="none" w:sz="0" w:space="0" w:color="auto"/>
          </w:divBdr>
        </w:div>
      </w:divsChild>
    </w:div>
    <w:div w:id="1625231136">
      <w:bodyDiv w:val="1"/>
      <w:marLeft w:val="0"/>
      <w:marRight w:val="0"/>
      <w:marTop w:val="0"/>
      <w:marBottom w:val="0"/>
      <w:divBdr>
        <w:top w:val="none" w:sz="0" w:space="0" w:color="auto"/>
        <w:left w:val="none" w:sz="0" w:space="0" w:color="auto"/>
        <w:bottom w:val="none" w:sz="0" w:space="0" w:color="auto"/>
        <w:right w:val="none" w:sz="0" w:space="0" w:color="auto"/>
      </w:divBdr>
    </w:div>
    <w:div w:id="1645307793">
      <w:bodyDiv w:val="1"/>
      <w:marLeft w:val="0"/>
      <w:marRight w:val="0"/>
      <w:marTop w:val="0"/>
      <w:marBottom w:val="0"/>
      <w:divBdr>
        <w:top w:val="none" w:sz="0" w:space="0" w:color="auto"/>
        <w:left w:val="none" w:sz="0" w:space="0" w:color="auto"/>
        <w:bottom w:val="none" w:sz="0" w:space="0" w:color="auto"/>
        <w:right w:val="none" w:sz="0" w:space="0" w:color="auto"/>
      </w:divBdr>
      <w:divsChild>
        <w:div w:id="1281181703">
          <w:marLeft w:val="0"/>
          <w:marRight w:val="0"/>
          <w:marTop w:val="0"/>
          <w:marBottom w:val="0"/>
          <w:divBdr>
            <w:top w:val="none" w:sz="0" w:space="0" w:color="auto"/>
            <w:left w:val="none" w:sz="0" w:space="0" w:color="auto"/>
            <w:bottom w:val="none" w:sz="0" w:space="0" w:color="auto"/>
            <w:right w:val="none" w:sz="0" w:space="0" w:color="auto"/>
          </w:divBdr>
          <w:divsChild>
            <w:div w:id="1030109169">
              <w:marLeft w:val="0"/>
              <w:marRight w:val="0"/>
              <w:marTop w:val="0"/>
              <w:marBottom w:val="0"/>
              <w:divBdr>
                <w:top w:val="none" w:sz="0" w:space="0" w:color="auto"/>
                <w:left w:val="none" w:sz="0" w:space="0" w:color="auto"/>
                <w:bottom w:val="none" w:sz="0" w:space="0" w:color="auto"/>
                <w:right w:val="none" w:sz="0" w:space="0" w:color="auto"/>
              </w:divBdr>
            </w:div>
            <w:div w:id="869143217">
              <w:marLeft w:val="0"/>
              <w:marRight w:val="0"/>
              <w:marTop w:val="0"/>
              <w:marBottom w:val="0"/>
              <w:divBdr>
                <w:top w:val="none" w:sz="0" w:space="0" w:color="auto"/>
                <w:left w:val="none" w:sz="0" w:space="0" w:color="auto"/>
                <w:bottom w:val="none" w:sz="0" w:space="0" w:color="auto"/>
                <w:right w:val="none" w:sz="0" w:space="0" w:color="auto"/>
              </w:divBdr>
            </w:div>
            <w:div w:id="283313721">
              <w:marLeft w:val="0"/>
              <w:marRight w:val="0"/>
              <w:marTop w:val="0"/>
              <w:marBottom w:val="0"/>
              <w:divBdr>
                <w:top w:val="none" w:sz="0" w:space="0" w:color="auto"/>
                <w:left w:val="none" w:sz="0" w:space="0" w:color="auto"/>
                <w:bottom w:val="none" w:sz="0" w:space="0" w:color="auto"/>
                <w:right w:val="none" w:sz="0" w:space="0" w:color="auto"/>
              </w:divBdr>
            </w:div>
            <w:div w:id="896480191">
              <w:marLeft w:val="0"/>
              <w:marRight w:val="0"/>
              <w:marTop w:val="0"/>
              <w:marBottom w:val="0"/>
              <w:divBdr>
                <w:top w:val="none" w:sz="0" w:space="0" w:color="auto"/>
                <w:left w:val="none" w:sz="0" w:space="0" w:color="auto"/>
                <w:bottom w:val="none" w:sz="0" w:space="0" w:color="auto"/>
                <w:right w:val="none" w:sz="0" w:space="0" w:color="auto"/>
              </w:divBdr>
            </w:div>
            <w:div w:id="1009869641">
              <w:marLeft w:val="0"/>
              <w:marRight w:val="0"/>
              <w:marTop w:val="0"/>
              <w:marBottom w:val="0"/>
              <w:divBdr>
                <w:top w:val="none" w:sz="0" w:space="0" w:color="auto"/>
                <w:left w:val="none" w:sz="0" w:space="0" w:color="auto"/>
                <w:bottom w:val="none" w:sz="0" w:space="0" w:color="auto"/>
                <w:right w:val="none" w:sz="0" w:space="0" w:color="auto"/>
              </w:divBdr>
            </w:div>
            <w:div w:id="355467847">
              <w:marLeft w:val="0"/>
              <w:marRight w:val="0"/>
              <w:marTop w:val="0"/>
              <w:marBottom w:val="0"/>
              <w:divBdr>
                <w:top w:val="none" w:sz="0" w:space="0" w:color="auto"/>
                <w:left w:val="none" w:sz="0" w:space="0" w:color="auto"/>
                <w:bottom w:val="none" w:sz="0" w:space="0" w:color="auto"/>
                <w:right w:val="none" w:sz="0" w:space="0" w:color="auto"/>
              </w:divBdr>
            </w:div>
            <w:div w:id="1920477200">
              <w:marLeft w:val="0"/>
              <w:marRight w:val="0"/>
              <w:marTop w:val="0"/>
              <w:marBottom w:val="0"/>
              <w:divBdr>
                <w:top w:val="none" w:sz="0" w:space="0" w:color="auto"/>
                <w:left w:val="none" w:sz="0" w:space="0" w:color="auto"/>
                <w:bottom w:val="none" w:sz="0" w:space="0" w:color="auto"/>
                <w:right w:val="none" w:sz="0" w:space="0" w:color="auto"/>
              </w:divBdr>
            </w:div>
            <w:div w:id="2079748065">
              <w:marLeft w:val="0"/>
              <w:marRight w:val="0"/>
              <w:marTop w:val="0"/>
              <w:marBottom w:val="0"/>
              <w:divBdr>
                <w:top w:val="none" w:sz="0" w:space="0" w:color="auto"/>
                <w:left w:val="none" w:sz="0" w:space="0" w:color="auto"/>
                <w:bottom w:val="none" w:sz="0" w:space="0" w:color="auto"/>
                <w:right w:val="none" w:sz="0" w:space="0" w:color="auto"/>
              </w:divBdr>
            </w:div>
            <w:div w:id="1158616674">
              <w:marLeft w:val="0"/>
              <w:marRight w:val="0"/>
              <w:marTop w:val="0"/>
              <w:marBottom w:val="0"/>
              <w:divBdr>
                <w:top w:val="none" w:sz="0" w:space="0" w:color="auto"/>
                <w:left w:val="none" w:sz="0" w:space="0" w:color="auto"/>
                <w:bottom w:val="none" w:sz="0" w:space="0" w:color="auto"/>
                <w:right w:val="none" w:sz="0" w:space="0" w:color="auto"/>
              </w:divBdr>
            </w:div>
            <w:div w:id="795023380">
              <w:marLeft w:val="0"/>
              <w:marRight w:val="0"/>
              <w:marTop w:val="0"/>
              <w:marBottom w:val="0"/>
              <w:divBdr>
                <w:top w:val="none" w:sz="0" w:space="0" w:color="auto"/>
                <w:left w:val="none" w:sz="0" w:space="0" w:color="auto"/>
                <w:bottom w:val="none" w:sz="0" w:space="0" w:color="auto"/>
                <w:right w:val="none" w:sz="0" w:space="0" w:color="auto"/>
              </w:divBdr>
            </w:div>
            <w:div w:id="1267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927">
      <w:bodyDiv w:val="1"/>
      <w:marLeft w:val="0"/>
      <w:marRight w:val="0"/>
      <w:marTop w:val="0"/>
      <w:marBottom w:val="0"/>
      <w:divBdr>
        <w:top w:val="none" w:sz="0" w:space="0" w:color="auto"/>
        <w:left w:val="none" w:sz="0" w:space="0" w:color="auto"/>
        <w:bottom w:val="none" w:sz="0" w:space="0" w:color="auto"/>
        <w:right w:val="none" w:sz="0" w:space="0" w:color="auto"/>
      </w:divBdr>
      <w:divsChild>
        <w:div w:id="1761830895">
          <w:marLeft w:val="0"/>
          <w:marRight w:val="0"/>
          <w:marTop w:val="0"/>
          <w:marBottom w:val="0"/>
          <w:divBdr>
            <w:top w:val="none" w:sz="0" w:space="0" w:color="auto"/>
            <w:left w:val="none" w:sz="0" w:space="0" w:color="auto"/>
            <w:bottom w:val="none" w:sz="0" w:space="0" w:color="auto"/>
            <w:right w:val="none" w:sz="0" w:space="0" w:color="auto"/>
          </w:divBdr>
          <w:divsChild>
            <w:div w:id="1878273680">
              <w:marLeft w:val="0"/>
              <w:marRight w:val="0"/>
              <w:marTop w:val="0"/>
              <w:marBottom w:val="0"/>
              <w:divBdr>
                <w:top w:val="none" w:sz="0" w:space="0" w:color="auto"/>
                <w:left w:val="none" w:sz="0" w:space="0" w:color="auto"/>
                <w:bottom w:val="none" w:sz="0" w:space="0" w:color="auto"/>
                <w:right w:val="none" w:sz="0" w:space="0" w:color="auto"/>
              </w:divBdr>
              <w:divsChild>
                <w:div w:id="254442127">
                  <w:marLeft w:val="0"/>
                  <w:marRight w:val="0"/>
                  <w:marTop w:val="0"/>
                  <w:marBottom w:val="0"/>
                  <w:divBdr>
                    <w:top w:val="none" w:sz="0" w:space="0" w:color="auto"/>
                    <w:left w:val="none" w:sz="0" w:space="0" w:color="auto"/>
                    <w:bottom w:val="none" w:sz="0" w:space="0" w:color="auto"/>
                    <w:right w:val="none" w:sz="0" w:space="0" w:color="auto"/>
                  </w:divBdr>
                  <w:divsChild>
                    <w:div w:id="15087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59916">
      <w:bodyDiv w:val="1"/>
      <w:marLeft w:val="0"/>
      <w:marRight w:val="0"/>
      <w:marTop w:val="0"/>
      <w:marBottom w:val="0"/>
      <w:divBdr>
        <w:top w:val="none" w:sz="0" w:space="0" w:color="auto"/>
        <w:left w:val="none" w:sz="0" w:space="0" w:color="auto"/>
        <w:bottom w:val="none" w:sz="0" w:space="0" w:color="auto"/>
        <w:right w:val="none" w:sz="0" w:space="0" w:color="auto"/>
      </w:divBdr>
      <w:divsChild>
        <w:div w:id="729226725">
          <w:marLeft w:val="0"/>
          <w:marRight w:val="0"/>
          <w:marTop w:val="0"/>
          <w:marBottom w:val="0"/>
          <w:divBdr>
            <w:top w:val="none" w:sz="0" w:space="0" w:color="auto"/>
            <w:left w:val="none" w:sz="0" w:space="0" w:color="auto"/>
            <w:bottom w:val="none" w:sz="0" w:space="0" w:color="auto"/>
            <w:right w:val="none" w:sz="0" w:space="0" w:color="auto"/>
          </w:divBdr>
        </w:div>
        <w:div w:id="2035615159">
          <w:marLeft w:val="0"/>
          <w:marRight w:val="0"/>
          <w:marTop w:val="0"/>
          <w:marBottom w:val="0"/>
          <w:divBdr>
            <w:top w:val="none" w:sz="0" w:space="0" w:color="auto"/>
            <w:left w:val="none" w:sz="0" w:space="0" w:color="auto"/>
            <w:bottom w:val="none" w:sz="0" w:space="0" w:color="auto"/>
            <w:right w:val="none" w:sz="0" w:space="0" w:color="auto"/>
          </w:divBdr>
        </w:div>
        <w:div w:id="1205948508">
          <w:marLeft w:val="0"/>
          <w:marRight w:val="0"/>
          <w:marTop w:val="0"/>
          <w:marBottom w:val="0"/>
          <w:divBdr>
            <w:top w:val="none" w:sz="0" w:space="0" w:color="auto"/>
            <w:left w:val="none" w:sz="0" w:space="0" w:color="auto"/>
            <w:bottom w:val="none" w:sz="0" w:space="0" w:color="auto"/>
            <w:right w:val="none" w:sz="0" w:space="0" w:color="auto"/>
          </w:divBdr>
        </w:div>
        <w:div w:id="131992692">
          <w:marLeft w:val="0"/>
          <w:marRight w:val="0"/>
          <w:marTop w:val="0"/>
          <w:marBottom w:val="0"/>
          <w:divBdr>
            <w:top w:val="none" w:sz="0" w:space="0" w:color="auto"/>
            <w:left w:val="none" w:sz="0" w:space="0" w:color="auto"/>
            <w:bottom w:val="none" w:sz="0" w:space="0" w:color="auto"/>
            <w:right w:val="none" w:sz="0" w:space="0" w:color="auto"/>
          </w:divBdr>
        </w:div>
        <w:div w:id="1192300069">
          <w:marLeft w:val="0"/>
          <w:marRight w:val="0"/>
          <w:marTop w:val="0"/>
          <w:marBottom w:val="0"/>
          <w:divBdr>
            <w:top w:val="none" w:sz="0" w:space="0" w:color="auto"/>
            <w:left w:val="none" w:sz="0" w:space="0" w:color="auto"/>
            <w:bottom w:val="none" w:sz="0" w:space="0" w:color="auto"/>
            <w:right w:val="none" w:sz="0" w:space="0" w:color="auto"/>
          </w:divBdr>
        </w:div>
        <w:div w:id="837962150">
          <w:marLeft w:val="0"/>
          <w:marRight w:val="0"/>
          <w:marTop w:val="0"/>
          <w:marBottom w:val="0"/>
          <w:divBdr>
            <w:top w:val="none" w:sz="0" w:space="0" w:color="auto"/>
            <w:left w:val="none" w:sz="0" w:space="0" w:color="auto"/>
            <w:bottom w:val="none" w:sz="0" w:space="0" w:color="auto"/>
            <w:right w:val="none" w:sz="0" w:space="0" w:color="auto"/>
          </w:divBdr>
        </w:div>
        <w:div w:id="2130666212">
          <w:marLeft w:val="0"/>
          <w:marRight w:val="0"/>
          <w:marTop w:val="0"/>
          <w:marBottom w:val="0"/>
          <w:divBdr>
            <w:top w:val="none" w:sz="0" w:space="0" w:color="auto"/>
            <w:left w:val="none" w:sz="0" w:space="0" w:color="auto"/>
            <w:bottom w:val="none" w:sz="0" w:space="0" w:color="auto"/>
            <w:right w:val="none" w:sz="0" w:space="0" w:color="auto"/>
          </w:divBdr>
        </w:div>
        <w:div w:id="1689483297">
          <w:marLeft w:val="0"/>
          <w:marRight w:val="0"/>
          <w:marTop w:val="0"/>
          <w:marBottom w:val="0"/>
          <w:divBdr>
            <w:top w:val="none" w:sz="0" w:space="0" w:color="auto"/>
            <w:left w:val="none" w:sz="0" w:space="0" w:color="auto"/>
            <w:bottom w:val="none" w:sz="0" w:space="0" w:color="auto"/>
            <w:right w:val="none" w:sz="0" w:space="0" w:color="auto"/>
          </w:divBdr>
        </w:div>
        <w:div w:id="816266396">
          <w:marLeft w:val="0"/>
          <w:marRight w:val="0"/>
          <w:marTop w:val="0"/>
          <w:marBottom w:val="0"/>
          <w:divBdr>
            <w:top w:val="none" w:sz="0" w:space="0" w:color="auto"/>
            <w:left w:val="none" w:sz="0" w:space="0" w:color="auto"/>
            <w:bottom w:val="none" w:sz="0" w:space="0" w:color="auto"/>
            <w:right w:val="none" w:sz="0" w:space="0" w:color="auto"/>
          </w:divBdr>
        </w:div>
        <w:div w:id="1235049175">
          <w:marLeft w:val="0"/>
          <w:marRight w:val="0"/>
          <w:marTop w:val="0"/>
          <w:marBottom w:val="0"/>
          <w:divBdr>
            <w:top w:val="none" w:sz="0" w:space="0" w:color="auto"/>
            <w:left w:val="none" w:sz="0" w:space="0" w:color="auto"/>
            <w:bottom w:val="none" w:sz="0" w:space="0" w:color="auto"/>
            <w:right w:val="none" w:sz="0" w:space="0" w:color="auto"/>
          </w:divBdr>
        </w:div>
        <w:div w:id="2090881652">
          <w:marLeft w:val="0"/>
          <w:marRight w:val="0"/>
          <w:marTop w:val="0"/>
          <w:marBottom w:val="0"/>
          <w:divBdr>
            <w:top w:val="none" w:sz="0" w:space="0" w:color="auto"/>
            <w:left w:val="none" w:sz="0" w:space="0" w:color="auto"/>
            <w:bottom w:val="none" w:sz="0" w:space="0" w:color="auto"/>
            <w:right w:val="none" w:sz="0" w:space="0" w:color="auto"/>
          </w:divBdr>
        </w:div>
        <w:div w:id="1577008499">
          <w:marLeft w:val="0"/>
          <w:marRight w:val="0"/>
          <w:marTop w:val="0"/>
          <w:marBottom w:val="0"/>
          <w:divBdr>
            <w:top w:val="none" w:sz="0" w:space="0" w:color="auto"/>
            <w:left w:val="none" w:sz="0" w:space="0" w:color="auto"/>
            <w:bottom w:val="none" w:sz="0" w:space="0" w:color="auto"/>
            <w:right w:val="none" w:sz="0" w:space="0" w:color="auto"/>
          </w:divBdr>
        </w:div>
        <w:div w:id="2104766839">
          <w:marLeft w:val="0"/>
          <w:marRight w:val="0"/>
          <w:marTop w:val="0"/>
          <w:marBottom w:val="0"/>
          <w:divBdr>
            <w:top w:val="none" w:sz="0" w:space="0" w:color="auto"/>
            <w:left w:val="none" w:sz="0" w:space="0" w:color="auto"/>
            <w:bottom w:val="none" w:sz="0" w:space="0" w:color="auto"/>
            <w:right w:val="none" w:sz="0" w:space="0" w:color="auto"/>
          </w:divBdr>
        </w:div>
        <w:div w:id="790902618">
          <w:marLeft w:val="0"/>
          <w:marRight w:val="0"/>
          <w:marTop w:val="0"/>
          <w:marBottom w:val="0"/>
          <w:divBdr>
            <w:top w:val="none" w:sz="0" w:space="0" w:color="auto"/>
            <w:left w:val="none" w:sz="0" w:space="0" w:color="auto"/>
            <w:bottom w:val="none" w:sz="0" w:space="0" w:color="auto"/>
            <w:right w:val="none" w:sz="0" w:space="0" w:color="auto"/>
          </w:divBdr>
        </w:div>
        <w:div w:id="209146042">
          <w:marLeft w:val="0"/>
          <w:marRight w:val="0"/>
          <w:marTop w:val="0"/>
          <w:marBottom w:val="0"/>
          <w:divBdr>
            <w:top w:val="none" w:sz="0" w:space="0" w:color="auto"/>
            <w:left w:val="none" w:sz="0" w:space="0" w:color="auto"/>
            <w:bottom w:val="none" w:sz="0" w:space="0" w:color="auto"/>
            <w:right w:val="none" w:sz="0" w:space="0" w:color="auto"/>
          </w:divBdr>
        </w:div>
        <w:div w:id="379792687">
          <w:marLeft w:val="0"/>
          <w:marRight w:val="0"/>
          <w:marTop w:val="0"/>
          <w:marBottom w:val="0"/>
          <w:divBdr>
            <w:top w:val="none" w:sz="0" w:space="0" w:color="auto"/>
            <w:left w:val="none" w:sz="0" w:space="0" w:color="auto"/>
            <w:bottom w:val="none" w:sz="0" w:space="0" w:color="auto"/>
            <w:right w:val="none" w:sz="0" w:space="0" w:color="auto"/>
          </w:divBdr>
        </w:div>
        <w:div w:id="2100787941">
          <w:marLeft w:val="0"/>
          <w:marRight w:val="0"/>
          <w:marTop w:val="0"/>
          <w:marBottom w:val="0"/>
          <w:divBdr>
            <w:top w:val="none" w:sz="0" w:space="0" w:color="auto"/>
            <w:left w:val="none" w:sz="0" w:space="0" w:color="auto"/>
            <w:bottom w:val="none" w:sz="0" w:space="0" w:color="auto"/>
            <w:right w:val="none" w:sz="0" w:space="0" w:color="auto"/>
          </w:divBdr>
        </w:div>
        <w:div w:id="1086878405">
          <w:marLeft w:val="0"/>
          <w:marRight w:val="0"/>
          <w:marTop w:val="0"/>
          <w:marBottom w:val="0"/>
          <w:divBdr>
            <w:top w:val="none" w:sz="0" w:space="0" w:color="auto"/>
            <w:left w:val="none" w:sz="0" w:space="0" w:color="auto"/>
            <w:bottom w:val="none" w:sz="0" w:space="0" w:color="auto"/>
            <w:right w:val="none" w:sz="0" w:space="0" w:color="auto"/>
          </w:divBdr>
        </w:div>
        <w:div w:id="222298997">
          <w:marLeft w:val="0"/>
          <w:marRight w:val="0"/>
          <w:marTop w:val="0"/>
          <w:marBottom w:val="0"/>
          <w:divBdr>
            <w:top w:val="none" w:sz="0" w:space="0" w:color="auto"/>
            <w:left w:val="none" w:sz="0" w:space="0" w:color="auto"/>
            <w:bottom w:val="none" w:sz="0" w:space="0" w:color="auto"/>
            <w:right w:val="none" w:sz="0" w:space="0" w:color="auto"/>
          </w:divBdr>
        </w:div>
        <w:div w:id="390466619">
          <w:marLeft w:val="0"/>
          <w:marRight w:val="0"/>
          <w:marTop w:val="0"/>
          <w:marBottom w:val="0"/>
          <w:divBdr>
            <w:top w:val="none" w:sz="0" w:space="0" w:color="auto"/>
            <w:left w:val="none" w:sz="0" w:space="0" w:color="auto"/>
            <w:bottom w:val="none" w:sz="0" w:space="0" w:color="auto"/>
            <w:right w:val="none" w:sz="0" w:space="0" w:color="auto"/>
          </w:divBdr>
        </w:div>
        <w:div w:id="875311001">
          <w:marLeft w:val="0"/>
          <w:marRight w:val="0"/>
          <w:marTop w:val="0"/>
          <w:marBottom w:val="0"/>
          <w:divBdr>
            <w:top w:val="none" w:sz="0" w:space="0" w:color="auto"/>
            <w:left w:val="none" w:sz="0" w:space="0" w:color="auto"/>
            <w:bottom w:val="none" w:sz="0" w:space="0" w:color="auto"/>
            <w:right w:val="none" w:sz="0" w:space="0" w:color="auto"/>
          </w:divBdr>
        </w:div>
        <w:div w:id="584072362">
          <w:marLeft w:val="0"/>
          <w:marRight w:val="0"/>
          <w:marTop w:val="0"/>
          <w:marBottom w:val="0"/>
          <w:divBdr>
            <w:top w:val="none" w:sz="0" w:space="0" w:color="auto"/>
            <w:left w:val="none" w:sz="0" w:space="0" w:color="auto"/>
            <w:bottom w:val="none" w:sz="0" w:space="0" w:color="auto"/>
            <w:right w:val="none" w:sz="0" w:space="0" w:color="auto"/>
          </w:divBdr>
        </w:div>
        <w:div w:id="1686206133">
          <w:marLeft w:val="0"/>
          <w:marRight w:val="0"/>
          <w:marTop w:val="0"/>
          <w:marBottom w:val="0"/>
          <w:divBdr>
            <w:top w:val="none" w:sz="0" w:space="0" w:color="auto"/>
            <w:left w:val="none" w:sz="0" w:space="0" w:color="auto"/>
            <w:bottom w:val="none" w:sz="0" w:space="0" w:color="auto"/>
            <w:right w:val="none" w:sz="0" w:space="0" w:color="auto"/>
          </w:divBdr>
        </w:div>
        <w:div w:id="680665666">
          <w:marLeft w:val="0"/>
          <w:marRight w:val="0"/>
          <w:marTop w:val="0"/>
          <w:marBottom w:val="0"/>
          <w:divBdr>
            <w:top w:val="none" w:sz="0" w:space="0" w:color="auto"/>
            <w:left w:val="none" w:sz="0" w:space="0" w:color="auto"/>
            <w:bottom w:val="none" w:sz="0" w:space="0" w:color="auto"/>
            <w:right w:val="none" w:sz="0" w:space="0" w:color="auto"/>
          </w:divBdr>
        </w:div>
        <w:div w:id="1341391250">
          <w:marLeft w:val="0"/>
          <w:marRight w:val="0"/>
          <w:marTop w:val="0"/>
          <w:marBottom w:val="0"/>
          <w:divBdr>
            <w:top w:val="none" w:sz="0" w:space="0" w:color="auto"/>
            <w:left w:val="none" w:sz="0" w:space="0" w:color="auto"/>
            <w:bottom w:val="none" w:sz="0" w:space="0" w:color="auto"/>
            <w:right w:val="none" w:sz="0" w:space="0" w:color="auto"/>
          </w:divBdr>
        </w:div>
        <w:div w:id="1434009377">
          <w:marLeft w:val="0"/>
          <w:marRight w:val="0"/>
          <w:marTop w:val="0"/>
          <w:marBottom w:val="0"/>
          <w:divBdr>
            <w:top w:val="none" w:sz="0" w:space="0" w:color="auto"/>
            <w:left w:val="none" w:sz="0" w:space="0" w:color="auto"/>
            <w:bottom w:val="none" w:sz="0" w:space="0" w:color="auto"/>
            <w:right w:val="none" w:sz="0" w:space="0" w:color="auto"/>
          </w:divBdr>
        </w:div>
        <w:div w:id="1570381628">
          <w:marLeft w:val="0"/>
          <w:marRight w:val="0"/>
          <w:marTop w:val="0"/>
          <w:marBottom w:val="0"/>
          <w:divBdr>
            <w:top w:val="none" w:sz="0" w:space="0" w:color="auto"/>
            <w:left w:val="none" w:sz="0" w:space="0" w:color="auto"/>
            <w:bottom w:val="none" w:sz="0" w:space="0" w:color="auto"/>
            <w:right w:val="none" w:sz="0" w:space="0" w:color="auto"/>
          </w:divBdr>
        </w:div>
        <w:div w:id="1087531423">
          <w:marLeft w:val="0"/>
          <w:marRight w:val="0"/>
          <w:marTop w:val="0"/>
          <w:marBottom w:val="0"/>
          <w:divBdr>
            <w:top w:val="none" w:sz="0" w:space="0" w:color="auto"/>
            <w:left w:val="none" w:sz="0" w:space="0" w:color="auto"/>
            <w:bottom w:val="none" w:sz="0" w:space="0" w:color="auto"/>
            <w:right w:val="none" w:sz="0" w:space="0" w:color="auto"/>
          </w:divBdr>
        </w:div>
        <w:div w:id="507410757">
          <w:marLeft w:val="0"/>
          <w:marRight w:val="0"/>
          <w:marTop w:val="0"/>
          <w:marBottom w:val="0"/>
          <w:divBdr>
            <w:top w:val="none" w:sz="0" w:space="0" w:color="auto"/>
            <w:left w:val="none" w:sz="0" w:space="0" w:color="auto"/>
            <w:bottom w:val="none" w:sz="0" w:space="0" w:color="auto"/>
            <w:right w:val="none" w:sz="0" w:space="0" w:color="auto"/>
          </w:divBdr>
        </w:div>
        <w:div w:id="1987079203">
          <w:marLeft w:val="0"/>
          <w:marRight w:val="0"/>
          <w:marTop w:val="0"/>
          <w:marBottom w:val="0"/>
          <w:divBdr>
            <w:top w:val="none" w:sz="0" w:space="0" w:color="auto"/>
            <w:left w:val="none" w:sz="0" w:space="0" w:color="auto"/>
            <w:bottom w:val="none" w:sz="0" w:space="0" w:color="auto"/>
            <w:right w:val="none" w:sz="0" w:space="0" w:color="auto"/>
          </w:divBdr>
        </w:div>
        <w:div w:id="591665140">
          <w:marLeft w:val="0"/>
          <w:marRight w:val="0"/>
          <w:marTop w:val="0"/>
          <w:marBottom w:val="0"/>
          <w:divBdr>
            <w:top w:val="none" w:sz="0" w:space="0" w:color="auto"/>
            <w:left w:val="none" w:sz="0" w:space="0" w:color="auto"/>
            <w:bottom w:val="none" w:sz="0" w:space="0" w:color="auto"/>
            <w:right w:val="none" w:sz="0" w:space="0" w:color="auto"/>
          </w:divBdr>
        </w:div>
        <w:div w:id="2014843020">
          <w:marLeft w:val="0"/>
          <w:marRight w:val="0"/>
          <w:marTop w:val="0"/>
          <w:marBottom w:val="0"/>
          <w:divBdr>
            <w:top w:val="none" w:sz="0" w:space="0" w:color="auto"/>
            <w:left w:val="none" w:sz="0" w:space="0" w:color="auto"/>
            <w:bottom w:val="none" w:sz="0" w:space="0" w:color="auto"/>
            <w:right w:val="none" w:sz="0" w:space="0" w:color="auto"/>
          </w:divBdr>
        </w:div>
        <w:div w:id="1508977759">
          <w:marLeft w:val="0"/>
          <w:marRight w:val="0"/>
          <w:marTop w:val="0"/>
          <w:marBottom w:val="0"/>
          <w:divBdr>
            <w:top w:val="none" w:sz="0" w:space="0" w:color="auto"/>
            <w:left w:val="none" w:sz="0" w:space="0" w:color="auto"/>
            <w:bottom w:val="none" w:sz="0" w:space="0" w:color="auto"/>
            <w:right w:val="none" w:sz="0" w:space="0" w:color="auto"/>
          </w:divBdr>
        </w:div>
        <w:div w:id="1033924714">
          <w:marLeft w:val="0"/>
          <w:marRight w:val="0"/>
          <w:marTop w:val="0"/>
          <w:marBottom w:val="0"/>
          <w:divBdr>
            <w:top w:val="none" w:sz="0" w:space="0" w:color="auto"/>
            <w:left w:val="none" w:sz="0" w:space="0" w:color="auto"/>
            <w:bottom w:val="none" w:sz="0" w:space="0" w:color="auto"/>
            <w:right w:val="none" w:sz="0" w:space="0" w:color="auto"/>
          </w:divBdr>
        </w:div>
        <w:div w:id="791554888">
          <w:marLeft w:val="0"/>
          <w:marRight w:val="0"/>
          <w:marTop w:val="0"/>
          <w:marBottom w:val="0"/>
          <w:divBdr>
            <w:top w:val="none" w:sz="0" w:space="0" w:color="auto"/>
            <w:left w:val="none" w:sz="0" w:space="0" w:color="auto"/>
            <w:bottom w:val="none" w:sz="0" w:space="0" w:color="auto"/>
            <w:right w:val="none" w:sz="0" w:space="0" w:color="auto"/>
          </w:divBdr>
        </w:div>
        <w:div w:id="1878197868">
          <w:marLeft w:val="0"/>
          <w:marRight w:val="0"/>
          <w:marTop w:val="0"/>
          <w:marBottom w:val="0"/>
          <w:divBdr>
            <w:top w:val="none" w:sz="0" w:space="0" w:color="auto"/>
            <w:left w:val="none" w:sz="0" w:space="0" w:color="auto"/>
            <w:bottom w:val="none" w:sz="0" w:space="0" w:color="auto"/>
            <w:right w:val="none" w:sz="0" w:space="0" w:color="auto"/>
          </w:divBdr>
        </w:div>
        <w:div w:id="1970239433">
          <w:marLeft w:val="0"/>
          <w:marRight w:val="0"/>
          <w:marTop w:val="0"/>
          <w:marBottom w:val="0"/>
          <w:divBdr>
            <w:top w:val="none" w:sz="0" w:space="0" w:color="auto"/>
            <w:left w:val="none" w:sz="0" w:space="0" w:color="auto"/>
            <w:bottom w:val="none" w:sz="0" w:space="0" w:color="auto"/>
            <w:right w:val="none" w:sz="0" w:space="0" w:color="auto"/>
          </w:divBdr>
        </w:div>
        <w:div w:id="1968271444">
          <w:marLeft w:val="0"/>
          <w:marRight w:val="0"/>
          <w:marTop w:val="0"/>
          <w:marBottom w:val="0"/>
          <w:divBdr>
            <w:top w:val="none" w:sz="0" w:space="0" w:color="auto"/>
            <w:left w:val="none" w:sz="0" w:space="0" w:color="auto"/>
            <w:bottom w:val="none" w:sz="0" w:space="0" w:color="auto"/>
            <w:right w:val="none" w:sz="0" w:space="0" w:color="auto"/>
          </w:divBdr>
        </w:div>
        <w:div w:id="1911966602">
          <w:marLeft w:val="0"/>
          <w:marRight w:val="0"/>
          <w:marTop w:val="0"/>
          <w:marBottom w:val="0"/>
          <w:divBdr>
            <w:top w:val="none" w:sz="0" w:space="0" w:color="auto"/>
            <w:left w:val="none" w:sz="0" w:space="0" w:color="auto"/>
            <w:bottom w:val="none" w:sz="0" w:space="0" w:color="auto"/>
            <w:right w:val="none" w:sz="0" w:space="0" w:color="auto"/>
          </w:divBdr>
        </w:div>
        <w:div w:id="269892966">
          <w:marLeft w:val="0"/>
          <w:marRight w:val="0"/>
          <w:marTop w:val="0"/>
          <w:marBottom w:val="0"/>
          <w:divBdr>
            <w:top w:val="none" w:sz="0" w:space="0" w:color="auto"/>
            <w:left w:val="none" w:sz="0" w:space="0" w:color="auto"/>
            <w:bottom w:val="none" w:sz="0" w:space="0" w:color="auto"/>
            <w:right w:val="none" w:sz="0" w:space="0" w:color="auto"/>
          </w:divBdr>
        </w:div>
        <w:div w:id="469791268">
          <w:marLeft w:val="0"/>
          <w:marRight w:val="0"/>
          <w:marTop w:val="0"/>
          <w:marBottom w:val="0"/>
          <w:divBdr>
            <w:top w:val="none" w:sz="0" w:space="0" w:color="auto"/>
            <w:left w:val="none" w:sz="0" w:space="0" w:color="auto"/>
            <w:bottom w:val="none" w:sz="0" w:space="0" w:color="auto"/>
            <w:right w:val="none" w:sz="0" w:space="0" w:color="auto"/>
          </w:divBdr>
        </w:div>
        <w:div w:id="1750927134">
          <w:marLeft w:val="0"/>
          <w:marRight w:val="0"/>
          <w:marTop w:val="0"/>
          <w:marBottom w:val="0"/>
          <w:divBdr>
            <w:top w:val="none" w:sz="0" w:space="0" w:color="auto"/>
            <w:left w:val="none" w:sz="0" w:space="0" w:color="auto"/>
            <w:bottom w:val="none" w:sz="0" w:space="0" w:color="auto"/>
            <w:right w:val="none" w:sz="0" w:space="0" w:color="auto"/>
          </w:divBdr>
        </w:div>
        <w:div w:id="401677389">
          <w:marLeft w:val="0"/>
          <w:marRight w:val="0"/>
          <w:marTop w:val="0"/>
          <w:marBottom w:val="0"/>
          <w:divBdr>
            <w:top w:val="none" w:sz="0" w:space="0" w:color="auto"/>
            <w:left w:val="none" w:sz="0" w:space="0" w:color="auto"/>
            <w:bottom w:val="none" w:sz="0" w:space="0" w:color="auto"/>
            <w:right w:val="none" w:sz="0" w:space="0" w:color="auto"/>
          </w:divBdr>
        </w:div>
        <w:div w:id="1462842852">
          <w:marLeft w:val="0"/>
          <w:marRight w:val="0"/>
          <w:marTop w:val="0"/>
          <w:marBottom w:val="0"/>
          <w:divBdr>
            <w:top w:val="none" w:sz="0" w:space="0" w:color="auto"/>
            <w:left w:val="none" w:sz="0" w:space="0" w:color="auto"/>
            <w:bottom w:val="none" w:sz="0" w:space="0" w:color="auto"/>
            <w:right w:val="none" w:sz="0" w:space="0" w:color="auto"/>
          </w:divBdr>
        </w:div>
        <w:div w:id="1998916712">
          <w:marLeft w:val="0"/>
          <w:marRight w:val="0"/>
          <w:marTop w:val="0"/>
          <w:marBottom w:val="0"/>
          <w:divBdr>
            <w:top w:val="none" w:sz="0" w:space="0" w:color="auto"/>
            <w:left w:val="none" w:sz="0" w:space="0" w:color="auto"/>
            <w:bottom w:val="none" w:sz="0" w:space="0" w:color="auto"/>
            <w:right w:val="none" w:sz="0" w:space="0" w:color="auto"/>
          </w:divBdr>
        </w:div>
        <w:div w:id="129180088">
          <w:marLeft w:val="0"/>
          <w:marRight w:val="0"/>
          <w:marTop w:val="0"/>
          <w:marBottom w:val="0"/>
          <w:divBdr>
            <w:top w:val="none" w:sz="0" w:space="0" w:color="auto"/>
            <w:left w:val="none" w:sz="0" w:space="0" w:color="auto"/>
            <w:bottom w:val="none" w:sz="0" w:space="0" w:color="auto"/>
            <w:right w:val="none" w:sz="0" w:space="0" w:color="auto"/>
          </w:divBdr>
        </w:div>
        <w:div w:id="875508471">
          <w:marLeft w:val="0"/>
          <w:marRight w:val="0"/>
          <w:marTop w:val="0"/>
          <w:marBottom w:val="0"/>
          <w:divBdr>
            <w:top w:val="none" w:sz="0" w:space="0" w:color="auto"/>
            <w:left w:val="none" w:sz="0" w:space="0" w:color="auto"/>
            <w:bottom w:val="none" w:sz="0" w:space="0" w:color="auto"/>
            <w:right w:val="none" w:sz="0" w:space="0" w:color="auto"/>
          </w:divBdr>
        </w:div>
        <w:div w:id="969167130">
          <w:marLeft w:val="0"/>
          <w:marRight w:val="0"/>
          <w:marTop w:val="0"/>
          <w:marBottom w:val="0"/>
          <w:divBdr>
            <w:top w:val="none" w:sz="0" w:space="0" w:color="auto"/>
            <w:left w:val="none" w:sz="0" w:space="0" w:color="auto"/>
            <w:bottom w:val="none" w:sz="0" w:space="0" w:color="auto"/>
            <w:right w:val="none" w:sz="0" w:space="0" w:color="auto"/>
          </w:divBdr>
        </w:div>
        <w:div w:id="1718620328">
          <w:marLeft w:val="0"/>
          <w:marRight w:val="0"/>
          <w:marTop w:val="0"/>
          <w:marBottom w:val="0"/>
          <w:divBdr>
            <w:top w:val="none" w:sz="0" w:space="0" w:color="auto"/>
            <w:left w:val="none" w:sz="0" w:space="0" w:color="auto"/>
            <w:bottom w:val="none" w:sz="0" w:space="0" w:color="auto"/>
            <w:right w:val="none" w:sz="0" w:space="0" w:color="auto"/>
          </w:divBdr>
        </w:div>
        <w:div w:id="304512329">
          <w:marLeft w:val="0"/>
          <w:marRight w:val="0"/>
          <w:marTop w:val="0"/>
          <w:marBottom w:val="0"/>
          <w:divBdr>
            <w:top w:val="none" w:sz="0" w:space="0" w:color="auto"/>
            <w:left w:val="none" w:sz="0" w:space="0" w:color="auto"/>
            <w:bottom w:val="none" w:sz="0" w:space="0" w:color="auto"/>
            <w:right w:val="none" w:sz="0" w:space="0" w:color="auto"/>
          </w:divBdr>
        </w:div>
        <w:div w:id="2065593138">
          <w:marLeft w:val="0"/>
          <w:marRight w:val="0"/>
          <w:marTop w:val="0"/>
          <w:marBottom w:val="0"/>
          <w:divBdr>
            <w:top w:val="none" w:sz="0" w:space="0" w:color="auto"/>
            <w:left w:val="none" w:sz="0" w:space="0" w:color="auto"/>
            <w:bottom w:val="none" w:sz="0" w:space="0" w:color="auto"/>
            <w:right w:val="none" w:sz="0" w:space="0" w:color="auto"/>
          </w:divBdr>
        </w:div>
        <w:div w:id="1739207955">
          <w:marLeft w:val="0"/>
          <w:marRight w:val="0"/>
          <w:marTop w:val="0"/>
          <w:marBottom w:val="0"/>
          <w:divBdr>
            <w:top w:val="none" w:sz="0" w:space="0" w:color="auto"/>
            <w:left w:val="none" w:sz="0" w:space="0" w:color="auto"/>
            <w:bottom w:val="none" w:sz="0" w:space="0" w:color="auto"/>
            <w:right w:val="none" w:sz="0" w:space="0" w:color="auto"/>
          </w:divBdr>
        </w:div>
        <w:div w:id="884292026">
          <w:marLeft w:val="0"/>
          <w:marRight w:val="0"/>
          <w:marTop w:val="0"/>
          <w:marBottom w:val="0"/>
          <w:divBdr>
            <w:top w:val="none" w:sz="0" w:space="0" w:color="auto"/>
            <w:left w:val="none" w:sz="0" w:space="0" w:color="auto"/>
            <w:bottom w:val="none" w:sz="0" w:space="0" w:color="auto"/>
            <w:right w:val="none" w:sz="0" w:space="0" w:color="auto"/>
          </w:divBdr>
        </w:div>
        <w:div w:id="486434389">
          <w:marLeft w:val="0"/>
          <w:marRight w:val="0"/>
          <w:marTop w:val="0"/>
          <w:marBottom w:val="0"/>
          <w:divBdr>
            <w:top w:val="none" w:sz="0" w:space="0" w:color="auto"/>
            <w:left w:val="none" w:sz="0" w:space="0" w:color="auto"/>
            <w:bottom w:val="none" w:sz="0" w:space="0" w:color="auto"/>
            <w:right w:val="none" w:sz="0" w:space="0" w:color="auto"/>
          </w:divBdr>
        </w:div>
        <w:div w:id="1925214623">
          <w:marLeft w:val="0"/>
          <w:marRight w:val="0"/>
          <w:marTop w:val="0"/>
          <w:marBottom w:val="0"/>
          <w:divBdr>
            <w:top w:val="none" w:sz="0" w:space="0" w:color="auto"/>
            <w:left w:val="none" w:sz="0" w:space="0" w:color="auto"/>
            <w:bottom w:val="none" w:sz="0" w:space="0" w:color="auto"/>
            <w:right w:val="none" w:sz="0" w:space="0" w:color="auto"/>
          </w:divBdr>
        </w:div>
        <w:div w:id="2093044137">
          <w:marLeft w:val="0"/>
          <w:marRight w:val="0"/>
          <w:marTop w:val="0"/>
          <w:marBottom w:val="0"/>
          <w:divBdr>
            <w:top w:val="none" w:sz="0" w:space="0" w:color="auto"/>
            <w:left w:val="none" w:sz="0" w:space="0" w:color="auto"/>
            <w:bottom w:val="none" w:sz="0" w:space="0" w:color="auto"/>
            <w:right w:val="none" w:sz="0" w:space="0" w:color="auto"/>
          </w:divBdr>
        </w:div>
        <w:div w:id="1750761398">
          <w:marLeft w:val="0"/>
          <w:marRight w:val="0"/>
          <w:marTop w:val="0"/>
          <w:marBottom w:val="0"/>
          <w:divBdr>
            <w:top w:val="none" w:sz="0" w:space="0" w:color="auto"/>
            <w:left w:val="none" w:sz="0" w:space="0" w:color="auto"/>
            <w:bottom w:val="none" w:sz="0" w:space="0" w:color="auto"/>
            <w:right w:val="none" w:sz="0" w:space="0" w:color="auto"/>
          </w:divBdr>
        </w:div>
        <w:div w:id="704528124">
          <w:marLeft w:val="0"/>
          <w:marRight w:val="0"/>
          <w:marTop w:val="0"/>
          <w:marBottom w:val="0"/>
          <w:divBdr>
            <w:top w:val="none" w:sz="0" w:space="0" w:color="auto"/>
            <w:left w:val="none" w:sz="0" w:space="0" w:color="auto"/>
            <w:bottom w:val="none" w:sz="0" w:space="0" w:color="auto"/>
            <w:right w:val="none" w:sz="0" w:space="0" w:color="auto"/>
          </w:divBdr>
        </w:div>
        <w:div w:id="1656300859">
          <w:marLeft w:val="0"/>
          <w:marRight w:val="0"/>
          <w:marTop w:val="0"/>
          <w:marBottom w:val="0"/>
          <w:divBdr>
            <w:top w:val="none" w:sz="0" w:space="0" w:color="auto"/>
            <w:left w:val="none" w:sz="0" w:space="0" w:color="auto"/>
            <w:bottom w:val="none" w:sz="0" w:space="0" w:color="auto"/>
            <w:right w:val="none" w:sz="0" w:space="0" w:color="auto"/>
          </w:divBdr>
        </w:div>
        <w:div w:id="1664119114">
          <w:marLeft w:val="0"/>
          <w:marRight w:val="0"/>
          <w:marTop w:val="0"/>
          <w:marBottom w:val="0"/>
          <w:divBdr>
            <w:top w:val="none" w:sz="0" w:space="0" w:color="auto"/>
            <w:left w:val="none" w:sz="0" w:space="0" w:color="auto"/>
            <w:bottom w:val="none" w:sz="0" w:space="0" w:color="auto"/>
            <w:right w:val="none" w:sz="0" w:space="0" w:color="auto"/>
          </w:divBdr>
        </w:div>
        <w:div w:id="1604649482">
          <w:marLeft w:val="0"/>
          <w:marRight w:val="0"/>
          <w:marTop w:val="0"/>
          <w:marBottom w:val="0"/>
          <w:divBdr>
            <w:top w:val="none" w:sz="0" w:space="0" w:color="auto"/>
            <w:left w:val="none" w:sz="0" w:space="0" w:color="auto"/>
            <w:bottom w:val="none" w:sz="0" w:space="0" w:color="auto"/>
            <w:right w:val="none" w:sz="0" w:space="0" w:color="auto"/>
          </w:divBdr>
        </w:div>
        <w:div w:id="848906002">
          <w:marLeft w:val="0"/>
          <w:marRight w:val="0"/>
          <w:marTop w:val="0"/>
          <w:marBottom w:val="0"/>
          <w:divBdr>
            <w:top w:val="none" w:sz="0" w:space="0" w:color="auto"/>
            <w:left w:val="none" w:sz="0" w:space="0" w:color="auto"/>
            <w:bottom w:val="none" w:sz="0" w:space="0" w:color="auto"/>
            <w:right w:val="none" w:sz="0" w:space="0" w:color="auto"/>
          </w:divBdr>
        </w:div>
        <w:div w:id="640035725">
          <w:marLeft w:val="0"/>
          <w:marRight w:val="0"/>
          <w:marTop w:val="0"/>
          <w:marBottom w:val="0"/>
          <w:divBdr>
            <w:top w:val="none" w:sz="0" w:space="0" w:color="auto"/>
            <w:left w:val="none" w:sz="0" w:space="0" w:color="auto"/>
            <w:bottom w:val="none" w:sz="0" w:space="0" w:color="auto"/>
            <w:right w:val="none" w:sz="0" w:space="0" w:color="auto"/>
          </w:divBdr>
        </w:div>
        <w:div w:id="1487478303">
          <w:marLeft w:val="0"/>
          <w:marRight w:val="0"/>
          <w:marTop w:val="0"/>
          <w:marBottom w:val="0"/>
          <w:divBdr>
            <w:top w:val="none" w:sz="0" w:space="0" w:color="auto"/>
            <w:left w:val="none" w:sz="0" w:space="0" w:color="auto"/>
            <w:bottom w:val="none" w:sz="0" w:space="0" w:color="auto"/>
            <w:right w:val="none" w:sz="0" w:space="0" w:color="auto"/>
          </w:divBdr>
        </w:div>
        <w:div w:id="352390843">
          <w:marLeft w:val="0"/>
          <w:marRight w:val="0"/>
          <w:marTop w:val="0"/>
          <w:marBottom w:val="0"/>
          <w:divBdr>
            <w:top w:val="none" w:sz="0" w:space="0" w:color="auto"/>
            <w:left w:val="none" w:sz="0" w:space="0" w:color="auto"/>
            <w:bottom w:val="none" w:sz="0" w:space="0" w:color="auto"/>
            <w:right w:val="none" w:sz="0" w:space="0" w:color="auto"/>
          </w:divBdr>
        </w:div>
        <w:div w:id="925193187">
          <w:marLeft w:val="0"/>
          <w:marRight w:val="0"/>
          <w:marTop w:val="0"/>
          <w:marBottom w:val="0"/>
          <w:divBdr>
            <w:top w:val="none" w:sz="0" w:space="0" w:color="auto"/>
            <w:left w:val="none" w:sz="0" w:space="0" w:color="auto"/>
            <w:bottom w:val="none" w:sz="0" w:space="0" w:color="auto"/>
            <w:right w:val="none" w:sz="0" w:space="0" w:color="auto"/>
          </w:divBdr>
        </w:div>
        <w:div w:id="1073503505">
          <w:marLeft w:val="0"/>
          <w:marRight w:val="0"/>
          <w:marTop w:val="0"/>
          <w:marBottom w:val="0"/>
          <w:divBdr>
            <w:top w:val="none" w:sz="0" w:space="0" w:color="auto"/>
            <w:left w:val="none" w:sz="0" w:space="0" w:color="auto"/>
            <w:bottom w:val="none" w:sz="0" w:space="0" w:color="auto"/>
            <w:right w:val="none" w:sz="0" w:space="0" w:color="auto"/>
          </w:divBdr>
        </w:div>
        <w:div w:id="2038001729">
          <w:marLeft w:val="0"/>
          <w:marRight w:val="0"/>
          <w:marTop w:val="0"/>
          <w:marBottom w:val="0"/>
          <w:divBdr>
            <w:top w:val="none" w:sz="0" w:space="0" w:color="auto"/>
            <w:left w:val="none" w:sz="0" w:space="0" w:color="auto"/>
            <w:bottom w:val="none" w:sz="0" w:space="0" w:color="auto"/>
            <w:right w:val="none" w:sz="0" w:space="0" w:color="auto"/>
          </w:divBdr>
        </w:div>
        <w:div w:id="22993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referenteanticorruzionepadova@istruzioneveneto.it" TargetMode="External"/><Relationship Id="rId26" Type="http://schemas.openxmlformats.org/officeDocument/2006/relationships/diagramQuickStyle" Target="diagrams/quickStyle2.xml"/><Relationship Id="rId39" Type="http://schemas.openxmlformats.org/officeDocument/2006/relationships/hyperlink" Target="mailto:prevenzionecorruzione@istruzioneveneto.it" TargetMode="External"/><Relationship Id="rId3" Type="http://schemas.openxmlformats.org/officeDocument/2006/relationships/styles" Target="styles.xml"/><Relationship Id="rId21" Type="http://schemas.openxmlformats.org/officeDocument/2006/relationships/hyperlink" Target="mailto:referenteanticorruzioneverona@istruzioneveneto.it" TargetMode="External"/><Relationship Id="rId34" Type="http://schemas.openxmlformats.org/officeDocument/2006/relationships/diagramData" Target="diagrams/data4.xml"/><Relationship Id="rId42" Type="http://schemas.openxmlformats.org/officeDocument/2006/relationships/hyperlink" Target="mailto:prevenzionecorruzione@istruzioneveneto.it"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referenteanticorruzionebelluno@istruzioneveneto.it"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referenteanticorruzionetreviso@istruzioneveneto.it" TargetMode="External"/><Relationship Id="rId29" Type="http://schemas.openxmlformats.org/officeDocument/2006/relationships/diagramData" Target="diagrams/data3.xml"/><Relationship Id="rId41" Type="http://schemas.openxmlformats.org/officeDocument/2006/relationships/hyperlink" Target="mailto:prevenzionecorruzione@istruzionevenet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hyperlink" Target="mailto:prevenzionecorruzione@istruzioneveneto.it"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referenteanticorruzionevenezia@istruzioneveneto.it" TargetMode="Externa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header" Target="header1.xml"/><Relationship Id="rId19" Type="http://schemas.openxmlformats.org/officeDocument/2006/relationships/hyperlink" Target="mailto:referenteanticorruzionerovigo@istruzioneveneto.it" TargetMode="External"/><Relationship Id="rId31" Type="http://schemas.openxmlformats.org/officeDocument/2006/relationships/diagramQuickStyle" Target="diagrams/quickStyle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hyperlink" Target="mailto:referenteanticorruzionevicenza@istruzioneveneto.it" TargetMode="Externa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3B08D-8CAA-45F7-844C-D796B139D5BF}" type="doc">
      <dgm:prSet loTypeId="urn:microsoft.com/office/officeart/2005/8/layout/radial5" loCatId="cycle" qsTypeId="urn:microsoft.com/office/officeart/2005/8/quickstyle/3d1" qsCatId="3D" csTypeId="urn:microsoft.com/office/officeart/2005/8/colors/colorful3" csCatId="colorful" phldr="1"/>
      <dgm:spPr/>
      <dgm:t>
        <a:bodyPr/>
        <a:lstStyle/>
        <a:p>
          <a:endParaRPr lang="it-IT"/>
        </a:p>
      </dgm:t>
    </dgm:pt>
    <dgm:pt modelId="{DB4B3A5B-0028-4C85-903B-405843269831}">
      <dgm:prSet phldrT="[Testo]"/>
      <dgm:spPr>
        <a:xfrm>
          <a:off x="2574749" y="1745904"/>
          <a:ext cx="889351" cy="88935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Soggetti coinvolti nella strategia di prevenzione del MIUR</a:t>
          </a:r>
        </a:p>
      </dgm:t>
    </dgm:pt>
    <dgm:pt modelId="{3916B9F8-7E49-4D54-A774-73A896ED9660}" type="parTrans" cxnId="{897092DA-CD68-4E46-AC2D-C9F3BEBBF27F}">
      <dgm:prSet/>
      <dgm:spPr/>
      <dgm:t>
        <a:bodyPr/>
        <a:lstStyle/>
        <a:p>
          <a:endParaRPr lang="it-IT"/>
        </a:p>
      </dgm:t>
    </dgm:pt>
    <dgm:pt modelId="{4B7F32CB-28F7-414D-9E1A-145F91C75D27}" type="sibTrans" cxnId="{897092DA-CD68-4E46-AC2D-C9F3BEBBF27F}">
      <dgm:prSet/>
      <dgm:spPr/>
      <dgm:t>
        <a:bodyPr/>
        <a:lstStyle/>
        <a:p>
          <a:endParaRPr lang="it-IT"/>
        </a:p>
      </dgm:t>
    </dgm:pt>
    <dgm:pt modelId="{DEBD5D7B-E4E0-409B-B73A-C51D570F1681}">
      <dgm:prSet phldrT="[Testo]"/>
      <dgm:spPr>
        <a:xfrm>
          <a:off x="2468443" y="7926"/>
          <a:ext cx="1101962" cy="11019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Organo di indirizzo politico</a:t>
          </a:r>
        </a:p>
      </dgm:t>
    </dgm:pt>
    <dgm:pt modelId="{7CC04F18-3A30-40E8-947A-2E222CF72878}" type="parTrans" cxnId="{B5202D85-CE31-462F-B630-5D902FBC9F8F}">
      <dgm:prSet/>
      <dgm:spPr>
        <a:xfrm rot="16200000">
          <a:off x="2850880" y="1286247"/>
          <a:ext cx="337088" cy="30237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A72D6D7E-9004-4710-8575-2E790E4191D4}" type="sibTrans" cxnId="{B5202D85-CE31-462F-B630-5D902FBC9F8F}">
      <dgm:prSet/>
      <dgm:spPr/>
      <dgm:t>
        <a:bodyPr/>
        <a:lstStyle/>
        <a:p>
          <a:endParaRPr lang="it-IT"/>
        </a:p>
      </dgm:t>
    </dgm:pt>
    <dgm:pt modelId="{F4A1E436-EA16-47FC-B5D3-D27D20854F37}">
      <dgm:prSet phldrT="[Testo]"/>
      <dgm:spPr>
        <a:xfrm>
          <a:off x="1760487" y="3109685"/>
          <a:ext cx="1101962" cy="1101962"/>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docenti/personale ATA e collaboratori  a qualsiasi titolo</a:t>
          </a:r>
        </a:p>
      </dgm:t>
    </dgm:pt>
    <dgm:pt modelId="{A1AC383A-7A8F-4A33-BD19-51197CC71D4F}" type="parTrans" cxnId="{68EB59D6-A143-403D-AEFD-C18BBB4A34E7}">
      <dgm:prSet/>
      <dgm:spPr>
        <a:xfrm rot="6942857">
          <a:off x="2524104" y="2717949"/>
          <a:ext cx="337088" cy="302379"/>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4A51C2D7-2256-4724-B3AB-2991A85B2D42}" type="sibTrans" cxnId="{68EB59D6-A143-403D-AEFD-C18BBB4A34E7}">
      <dgm:prSet/>
      <dgm:spPr/>
      <dgm:t>
        <a:bodyPr/>
        <a:lstStyle/>
        <a:p>
          <a:endParaRPr lang="it-IT"/>
        </a:p>
      </dgm:t>
    </dgm:pt>
    <dgm:pt modelId="{AEBDCE5E-435C-47BD-8599-2D55F277532F}">
      <dgm:prSet phldrT="[Testo]"/>
      <dgm:spPr>
        <a:xfrm>
          <a:off x="3744136" y="622268"/>
          <a:ext cx="1101962" cy="1101962"/>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Responsabile della prevenzione della corruzione</a:t>
          </a:r>
        </a:p>
      </dgm:t>
    </dgm:pt>
    <dgm:pt modelId="{32E42D1B-57A8-4BFE-843C-20B5C3FC9735}" type="parTrans" cxnId="{E0DF5FEB-924C-4944-9D12-5AC71587C8A0}">
      <dgm:prSet/>
      <dgm:spPr>
        <a:xfrm rot="19285714">
          <a:off x="3439712" y="1569813"/>
          <a:ext cx="337088" cy="302379"/>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7BF4EA20-C4A9-48A1-8189-6CA523C72D3F}" type="sibTrans" cxnId="{E0DF5FEB-924C-4944-9D12-5AC71587C8A0}">
      <dgm:prSet/>
      <dgm:spPr/>
      <dgm:t>
        <a:bodyPr/>
        <a:lstStyle/>
        <a:p>
          <a:endParaRPr lang="it-IT"/>
        </a:p>
      </dgm:t>
    </dgm:pt>
    <dgm:pt modelId="{A71C54C1-C201-495A-88A2-5E33B0791B6F}">
      <dgm:prSet phldrT="[Testo]"/>
      <dgm:spPr>
        <a:xfrm>
          <a:off x="4059206" y="2002680"/>
          <a:ext cx="1101962" cy="1101962"/>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Referenti della prevenzione della corruzione</a:t>
          </a:r>
        </a:p>
      </dgm:t>
    </dgm:pt>
    <dgm:pt modelId="{605A6962-DCA5-488C-BDDD-20E5FDA50A1C}" type="parTrans" cxnId="{3BC248CA-2093-4056-A4FC-49564254A71C}">
      <dgm:prSet/>
      <dgm:spPr>
        <a:xfrm rot="771429">
          <a:off x="3585141" y="2206981"/>
          <a:ext cx="337088" cy="302379"/>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EF141788-F4BA-4DD5-AD4A-0DA42FF4052F}" type="sibTrans" cxnId="{3BC248CA-2093-4056-A4FC-49564254A71C}">
      <dgm:prSet/>
      <dgm:spPr/>
      <dgm:t>
        <a:bodyPr/>
        <a:lstStyle/>
        <a:p>
          <a:endParaRPr lang="it-IT"/>
        </a:p>
      </dgm:t>
    </dgm:pt>
    <dgm:pt modelId="{5D7DCE49-8262-4C77-9821-1D680FC8128D}">
      <dgm:prSet phldrT="[Testo]"/>
      <dgm:spPr>
        <a:xfrm>
          <a:off x="3176399" y="3109685"/>
          <a:ext cx="1101962" cy="1101962"/>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Dirigenti scolastici</a:t>
          </a:r>
        </a:p>
      </dgm:t>
    </dgm:pt>
    <dgm:pt modelId="{081931A7-5335-4B8F-8099-78B0F4C859E0}" type="parTrans" cxnId="{50A22721-5425-4401-BAFB-64787FB690CA}">
      <dgm:prSet/>
      <dgm:spPr>
        <a:xfrm rot="3857143">
          <a:off x="3177657" y="2717949"/>
          <a:ext cx="337088" cy="302379"/>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2B256077-9E97-43F8-BBF0-17A786B2884E}" type="sibTrans" cxnId="{50A22721-5425-4401-BAFB-64787FB690CA}">
      <dgm:prSet/>
      <dgm:spPr/>
      <dgm:t>
        <a:bodyPr/>
        <a:lstStyle/>
        <a:p>
          <a:endParaRPr lang="it-IT"/>
        </a:p>
      </dgm:t>
    </dgm:pt>
    <dgm:pt modelId="{EB6CE6FA-BC5A-409D-9125-A1645272A4E4}" type="pres">
      <dgm:prSet presAssocID="{4C33B08D-8CAA-45F7-844C-D796B139D5BF}" presName="Name0" presStyleCnt="0">
        <dgm:presLayoutVars>
          <dgm:chMax val="1"/>
          <dgm:dir/>
          <dgm:animLvl val="ctr"/>
          <dgm:resizeHandles val="exact"/>
        </dgm:presLayoutVars>
      </dgm:prSet>
      <dgm:spPr/>
      <dgm:t>
        <a:bodyPr/>
        <a:lstStyle/>
        <a:p>
          <a:endParaRPr lang="it-IT"/>
        </a:p>
      </dgm:t>
    </dgm:pt>
    <dgm:pt modelId="{D5EEB399-ADD0-418E-A801-BF3BAF7384DD}" type="pres">
      <dgm:prSet presAssocID="{DB4B3A5B-0028-4C85-903B-405843269831}" presName="centerShape" presStyleLbl="node0" presStyleIdx="0" presStyleCnt="1"/>
      <dgm:spPr>
        <a:prstGeom prst="ellipse">
          <a:avLst/>
        </a:prstGeom>
      </dgm:spPr>
      <dgm:t>
        <a:bodyPr/>
        <a:lstStyle/>
        <a:p>
          <a:endParaRPr lang="it-IT"/>
        </a:p>
      </dgm:t>
    </dgm:pt>
    <dgm:pt modelId="{075CFBDE-6150-4EAD-BA7D-7A0881EA587B}" type="pres">
      <dgm:prSet presAssocID="{7CC04F18-3A30-40E8-947A-2E222CF72878}" presName="parTrans" presStyleLbl="sibTrans2D1" presStyleIdx="0" presStyleCnt="5"/>
      <dgm:spPr>
        <a:prstGeom prst="rightArrow">
          <a:avLst>
            <a:gd name="adj1" fmla="val 60000"/>
            <a:gd name="adj2" fmla="val 50000"/>
          </a:avLst>
        </a:prstGeom>
      </dgm:spPr>
      <dgm:t>
        <a:bodyPr/>
        <a:lstStyle/>
        <a:p>
          <a:endParaRPr lang="it-IT"/>
        </a:p>
      </dgm:t>
    </dgm:pt>
    <dgm:pt modelId="{E57B95C8-17D0-4A40-BE69-9F8A5D3D7D29}" type="pres">
      <dgm:prSet presAssocID="{7CC04F18-3A30-40E8-947A-2E222CF72878}" presName="connectorText" presStyleLbl="sibTrans2D1" presStyleIdx="0" presStyleCnt="5"/>
      <dgm:spPr/>
      <dgm:t>
        <a:bodyPr/>
        <a:lstStyle/>
        <a:p>
          <a:endParaRPr lang="it-IT"/>
        </a:p>
      </dgm:t>
    </dgm:pt>
    <dgm:pt modelId="{15C7EC0D-2382-417C-90CD-0FF10C99E980}" type="pres">
      <dgm:prSet presAssocID="{DEBD5D7B-E4E0-409B-B73A-C51D570F1681}" presName="node" presStyleLbl="node1" presStyleIdx="0" presStyleCnt="5">
        <dgm:presLayoutVars>
          <dgm:bulletEnabled val="1"/>
        </dgm:presLayoutVars>
      </dgm:prSet>
      <dgm:spPr>
        <a:prstGeom prst="ellipse">
          <a:avLst/>
        </a:prstGeom>
      </dgm:spPr>
      <dgm:t>
        <a:bodyPr/>
        <a:lstStyle/>
        <a:p>
          <a:endParaRPr lang="it-IT"/>
        </a:p>
      </dgm:t>
    </dgm:pt>
    <dgm:pt modelId="{C97DA741-E006-4253-AF46-A1E66CF198A0}" type="pres">
      <dgm:prSet presAssocID="{32E42D1B-57A8-4BFE-843C-20B5C3FC9735}" presName="parTrans" presStyleLbl="sibTrans2D1" presStyleIdx="1" presStyleCnt="5"/>
      <dgm:spPr>
        <a:prstGeom prst="rightArrow">
          <a:avLst>
            <a:gd name="adj1" fmla="val 60000"/>
            <a:gd name="adj2" fmla="val 50000"/>
          </a:avLst>
        </a:prstGeom>
      </dgm:spPr>
      <dgm:t>
        <a:bodyPr/>
        <a:lstStyle/>
        <a:p>
          <a:endParaRPr lang="it-IT"/>
        </a:p>
      </dgm:t>
    </dgm:pt>
    <dgm:pt modelId="{BC2404F3-5295-45F1-8FA2-30A9EEDBD054}" type="pres">
      <dgm:prSet presAssocID="{32E42D1B-57A8-4BFE-843C-20B5C3FC9735}" presName="connectorText" presStyleLbl="sibTrans2D1" presStyleIdx="1" presStyleCnt="5"/>
      <dgm:spPr/>
      <dgm:t>
        <a:bodyPr/>
        <a:lstStyle/>
        <a:p>
          <a:endParaRPr lang="it-IT"/>
        </a:p>
      </dgm:t>
    </dgm:pt>
    <dgm:pt modelId="{17542AC1-69FB-4BBA-A533-24B128CAEF8B}" type="pres">
      <dgm:prSet presAssocID="{AEBDCE5E-435C-47BD-8599-2D55F277532F}" presName="node" presStyleLbl="node1" presStyleIdx="1" presStyleCnt="5">
        <dgm:presLayoutVars>
          <dgm:bulletEnabled val="1"/>
        </dgm:presLayoutVars>
      </dgm:prSet>
      <dgm:spPr>
        <a:prstGeom prst="ellipse">
          <a:avLst/>
        </a:prstGeom>
      </dgm:spPr>
      <dgm:t>
        <a:bodyPr/>
        <a:lstStyle/>
        <a:p>
          <a:endParaRPr lang="it-IT"/>
        </a:p>
      </dgm:t>
    </dgm:pt>
    <dgm:pt modelId="{C9F6B672-73CC-4023-B2EE-9D6EA0170E4C}" type="pres">
      <dgm:prSet presAssocID="{605A6962-DCA5-488C-BDDD-20E5FDA50A1C}" presName="parTrans" presStyleLbl="sibTrans2D1" presStyleIdx="2" presStyleCnt="5"/>
      <dgm:spPr>
        <a:prstGeom prst="rightArrow">
          <a:avLst>
            <a:gd name="adj1" fmla="val 60000"/>
            <a:gd name="adj2" fmla="val 50000"/>
          </a:avLst>
        </a:prstGeom>
      </dgm:spPr>
      <dgm:t>
        <a:bodyPr/>
        <a:lstStyle/>
        <a:p>
          <a:endParaRPr lang="it-IT"/>
        </a:p>
      </dgm:t>
    </dgm:pt>
    <dgm:pt modelId="{579AB223-0456-472D-859D-E73D2C5806D9}" type="pres">
      <dgm:prSet presAssocID="{605A6962-DCA5-488C-BDDD-20E5FDA50A1C}" presName="connectorText" presStyleLbl="sibTrans2D1" presStyleIdx="2" presStyleCnt="5"/>
      <dgm:spPr/>
      <dgm:t>
        <a:bodyPr/>
        <a:lstStyle/>
        <a:p>
          <a:endParaRPr lang="it-IT"/>
        </a:p>
      </dgm:t>
    </dgm:pt>
    <dgm:pt modelId="{3DB5FF16-60A4-4DCB-A21B-E7DFF3BACDB9}" type="pres">
      <dgm:prSet presAssocID="{A71C54C1-C201-495A-88A2-5E33B0791B6F}" presName="node" presStyleLbl="node1" presStyleIdx="2" presStyleCnt="5">
        <dgm:presLayoutVars>
          <dgm:bulletEnabled val="1"/>
        </dgm:presLayoutVars>
      </dgm:prSet>
      <dgm:spPr>
        <a:prstGeom prst="ellipse">
          <a:avLst/>
        </a:prstGeom>
      </dgm:spPr>
      <dgm:t>
        <a:bodyPr/>
        <a:lstStyle/>
        <a:p>
          <a:endParaRPr lang="it-IT"/>
        </a:p>
      </dgm:t>
    </dgm:pt>
    <dgm:pt modelId="{A93015D2-2BFD-4970-A6E7-BE924F128020}" type="pres">
      <dgm:prSet presAssocID="{081931A7-5335-4B8F-8099-78B0F4C859E0}" presName="parTrans" presStyleLbl="sibTrans2D1" presStyleIdx="3" presStyleCnt="5"/>
      <dgm:spPr>
        <a:prstGeom prst="rightArrow">
          <a:avLst>
            <a:gd name="adj1" fmla="val 60000"/>
            <a:gd name="adj2" fmla="val 50000"/>
          </a:avLst>
        </a:prstGeom>
      </dgm:spPr>
      <dgm:t>
        <a:bodyPr/>
        <a:lstStyle/>
        <a:p>
          <a:endParaRPr lang="it-IT"/>
        </a:p>
      </dgm:t>
    </dgm:pt>
    <dgm:pt modelId="{2889540D-CF75-4743-AEA9-C5A14196E311}" type="pres">
      <dgm:prSet presAssocID="{081931A7-5335-4B8F-8099-78B0F4C859E0}" presName="connectorText" presStyleLbl="sibTrans2D1" presStyleIdx="3" presStyleCnt="5"/>
      <dgm:spPr/>
      <dgm:t>
        <a:bodyPr/>
        <a:lstStyle/>
        <a:p>
          <a:endParaRPr lang="it-IT"/>
        </a:p>
      </dgm:t>
    </dgm:pt>
    <dgm:pt modelId="{908E3541-22AA-469E-8512-48B74E459913}" type="pres">
      <dgm:prSet presAssocID="{5D7DCE49-8262-4C77-9821-1D680FC8128D}" presName="node" presStyleLbl="node1" presStyleIdx="3" presStyleCnt="5">
        <dgm:presLayoutVars>
          <dgm:bulletEnabled val="1"/>
        </dgm:presLayoutVars>
      </dgm:prSet>
      <dgm:spPr>
        <a:prstGeom prst="ellipse">
          <a:avLst/>
        </a:prstGeom>
      </dgm:spPr>
      <dgm:t>
        <a:bodyPr/>
        <a:lstStyle/>
        <a:p>
          <a:endParaRPr lang="it-IT"/>
        </a:p>
      </dgm:t>
    </dgm:pt>
    <dgm:pt modelId="{1820819B-E51C-4EED-851A-1CFF3376708A}" type="pres">
      <dgm:prSet presAssocID="{A1AC383A-7A8F-4A33-BD19-51197CC71D4F}" presName="parTrans" presStyleLbl="sibTrans2D1" presStyleIdx="4" presStyleCnt="5"/>
      <dgm:spPr>
        <a:prstGeom prst="rightArrow">
          <a:avLst>
            <a:gd name="adj1" fmla="val 60000"/>
            <a:gd name="adj2" fmla="val 50000"/>
          </a:avLst>
        </a:prstGeom>
      </dgm:spPr>
      <dgm:t>
        <a:bodyPr/>
        <a:lstStyle/>
        <a:p>
          <a:endParaRPr lang="it-IT"/>
        </a:p>
      </dgm:t>
    </dgm:pt>
    <dgm:pt modelId="{40C55DC4-8BAB-44F3-91AB-EFC628DDA76A}" type="pres">
      <dgm:prSet presAssocID="{A1AC383A-7A8F-4A33-BD19-51197CC71D4F}" presName="connectorText" presStyleLbl="sibTrans2D1" presStyleIdx="4" presStyleCnt="5"/>
      <dgm:spPr/>
      <dgm:t>
        <a:bodyPr/>
        <a:lstStyle/>
        <a:p>
          <a:endParaRPr lang="it-IT"/>
        </a:p>
      </dgm:t>
    </dgm:pt>
    <dgm:pt modelId="{C6B62413-1477-4505-87D2-0F5E7A405E6D}" type="pres">
      <dgm:prSet presAssocID="{F4A1E436-EA16-47FC-B5D3-D27D20854F37}" presName="node" presStyleLbl="node1" presStyleIdx="4" presStyleCnt="5">
        <dgm:presLayoutVars>
          <dgm:bulletEnabled val="1"/>
        </dgm:presLayoutVars>
      </dgm:prSet>
      <dgm:spPr>
        <a:prstGeom prst="ellipse">
          <a:avLst/>
        </a:prstGeom>
      </dgm:spPr>
      <dgm:t>
        <a:bodyPr/>
        <a:lstStyle/>
        <a:p>
          <a:endParaRPr lang="it-IT"/>
        </a:p>
      </dgm:t>
    </dgm:pt>
  </dgm:ptLst>
  <dgm:cxnLst>
    <dgm:cxn modelId="{6E962C9A-6048-4E06-BF85-C03B526B97ED}" type="presOf" srcId="{081931A7-5335-4B8F-8099-78B0F4C859E0}" destId="{2889540D-CF75-4743-AEA9-C5A14196E311}" srcOrd="1" destOrd="0" presId="urn:microsoft.com/office/officeart/2005/8/layout/radial5"/>
    <dgm:cxn modelId="{A17AAF78-34F9-411E-BD31-308D0FF06A1E}" type="presOf" srcId="{A71C54C1-C201-495A-88A2-5E33B0791B6F}" destId="{3DB5FF16-60A4-4DCB-A21B-E7DFF3BACDB9}" srcOrd="0" destOrd="0" presId="urn:microsoft.com/office/officeart/2005/8/layout/radial5"/>
    <dgm:cxn modelId="{E0DF5FEB-924C-4944-9D12-5AC71587C8A0}" srcId="{DB4B3A5B-0028-4C85-903B-405843269831}" destId="{AEBDCE5E-435C-47BD-8599-2D55F277532F}" srcOrd="1" destOrd="0" parTransId="{32E42D1B-57A8-4BFE-843C-20B5C3FC9735}" sibTransId="{7BF4EA20-C4A9-48A1-8189-6CA523C72D3F}"/>
    <dgm:cxn modelId="{50A22721-5425-4401-BAFB-64787FB690CA}" srcId="{DB4B3A5B-0028-4C85-903B-405843269831}" destId="{5D7DCE49-8262-4C77-9821-1D680FC8128D}" srcOrd="3" destOrd="0" parTransId="{081931A7-5335-4B8F-8099-78B0F4C859E0}" sibTransId="{2B256077-9E97-43F8-BBF0-17A786B2884E}"/>
    <dgm:cxn modelId="{897092DA-CD68-4E46-AC2D-C9F3BEBBF27F}" srcId="{4C33B08D-8CAA-45F7-844C-D796B139D5BF}" destId="{DB4B3A5B-0028-4C85-903B-405843269831}" srcOrd="0" destOrd="0" parTransId="{3916B9F8-7E49-4D54-A774-73A896ED9660}" sibTransId="{4B7F32CB-28F7-414D-9E1A-145F91C75D27}"/>
    <dgm:cxn modelId="{62C7BE21-3717-41D7-94F4-6CDCC567337A}" type="presOf" srcId="{32E42D1B-57A8-4BFE-843C-20B5C3FC9735}" destId="{C97DA741-E006-4253-AF46-A1E66CF198A0}" srcOrd="0" destOrd="0" presId="urn:microsoft.com/office/officeart/2005/8/layout/radial5"/>
    <dgm:cxn modelId="{3ABAACCC-086F-4138-A79F-A14BEB27CA81}" type="presOf" srcId="{7CC04F18-3A30-40E8-947A-2E222CF72878}" destId="{075CFBDE-6150-4EAD-BA7D-7A0881EA587B}" srcOrd="0" destOrd="0" presId="urn:microsoft.com/office/officeart/2005/8/layout/radial5"/>
    <dgm:cxn modelId="{B9CC2B74-A61D-46F5-BC92-8F3B68F6DD20}" type="presOf" srcId="{A1AC383A-7A8F-4A33-BD19-51197CC71D4F}" destId="{40C55DC4-8BAB-44F3-91AB-EFC628DDA76A}" srcOrd="1" destOrd="0" presId="urn:microsoft.com/office/officeart/2005/8/layout/radial5"/>
    <dgm:cxn modelId="{B5202D85-CE31-462F-B630-5D902FBC9F8F}" srcId="{DB4B3A5B-0028-4C85-903B-405843269831}" destId="{DEBD5D7B-E4E0-409B-B73A-C51D570F1681}" srcOrd="0" destOrd="0" parTransId="{7CC04F18-3A30-40E8-947A-2E222CF72878}" sibTransId="{A72D6D7E-9004-4710-8575-2E790E4191D4}"/>
    <dgm:cxn modelId="{68EB59D6-A143-403D-AEFD-C18BBB4A34E7}" srcId="{DB4B3A5B-0028-4C85-903B-405843269831}" destId="{F4A1E436-EA16-47FC-B5D3-D27D20854F37}" srcOrd="4" destOrd="0" parTransId="{A1AC383A-7A8F-4A33-BD19-51197CC71D4F}" sibTransId="{4A51C2D7-2256-4724-B3AB-2991A85B2D42}"/>
    <dgm:cxn modelId="{30FF03A1-5D1F-44F4-B7B0-24EC1362F8DE}" type="presOf" srcId="{DEBD5D7B-E4E0-409B-B73A-C51D570F1681}" destId="{15C7EC0D-2382-417C-90CD-0FF10C99E980}" srcOrd="0" destOrd="0" presId="urn:microsoft.com/office/officeart/2005/8/layout/radial5"/>
    <dgm:cxn modelId="{3BC248CA-2093-4056-A4FC-49564254A71C}" srcId="{DB4B3A5B-0028-4C85-903B-405843269831}" destId="{A71C54C1-C201-495A-88A2-5E33B0791B6F}" srcOrd="2" destOrd="0" parTransId="{605A6962-DCA5-488C-BDDD-20E5FDA50A1C}" sibTransId="{EF141788-F4BA-4DD5-AD4A-0DA42FF4052F}"/>
    <dgm:cxn modelId="{0E18EAA0-7487-461A-AB37-735072F3CC59}" type="presOf" srcId="{605A6962-DCA5-488C-BDDD-20E5FDA50A1C}" destId="{C9F6B672-73CC-4023-B2EE-9D6EA0170E4C}" srcOrd="0" destOrd="0" presId="urn:microsoft.com/office/officeart/2005/8/layout/radial5"/>
    <dgm:cxn modelId="{2A94CCAE-491E-4F06-9931-E6CBC0ACC147}" type="presOf" srcId="{DB4B3A5B-0028-4C85-903B-405843269831}" destId="{D5EEB399-ADD0-418E-A801-BF3BAF7384DD}" srcOrd="0" destOrd="0" presId="urn:microsoft.com/office/officeart/2005/8/layout/radial5"/>
    <dgm:cxn modelId="{CEE337B9-6804-4677-A588-2A7C7E646DC2}" type="presOf" srcId="{7CC04F18-3A30-40E8-947A-2E222CF72878}" destId="{E57B95C8-17D0-4A40-BE69-9F8A5D3D7D29}" srcOrd="1" destOrd="0" presId="urn:microsoft.com/office/officeart/2005/8/layout/radial5"/>
    <dgm:cxn modelId="{5211AEBC-300E-459D-A6CA-95870059C249}" type="presOf" srcId="{AEBDCE5E-435C-47BD-8599-2D55F277532F}" destId="{17542AC1-69FB-4BBA-A533-24B128CAEF8B}" srcOrd="0" destOrd="0" presId="urn:microsoft.com/office/officeart/2005/8/layout/radial5"/>
    <dgm:cxn modelId="{D434729A-D173-4C90-9779-FAD2AB0EBF67}" type="presOf" srcId="{081931A7-5335-4B8F-8099-78B0F4C859E0}" destId="{A93015D2-2BFD-4970-A6E7-BE924F128020}" srcOrd="0" destOrd="0" presId="urn:microsoft.com/office/officeart/2005/8/layout/radial5"/>
    <dgm:cxn modelId="{607CCB40-42FA-4251-8B7D-E4A628D3E2EB}" type="presOf" srcId="{605A6962-DCA5-488C-BDDD-20E5FDA50A1C}" destId="{579AB223-0456-472D-859D-E73D2C5806D9}" srcOrd="1" destOrd="0" presId="urn:microsoft.com/office/officeart/2005/8/layout/radial5"/>
    <dgm:cxn modelId="{AC54D2A4-F721-4449-A5BF-76F78320AC50}" type="presOf" srcId="{32E42D1B-57A8-4BFE-843C-20B5C3FC9735}" destId="{BC2404F3-5295-45F1-8FA2-30A9EEDBD054}" srcOrd="1" destOrd="0" presId="urn:microsoft.com/office/officeart/2005/8/layout/radial5"/>
    <dgm:cxn modelId="{7ADBC76B-7377-4C47-B254-6E37212FF9A8}" type="presOf" srcId="{A1AC383A-7A8F-4A33-BD19-51197CC71D4F}" destId="{1820819B-E51C-4EED-851A-1CFF3376708A}" srcOrd="0" destOrd="0" presId="urn:microsoft.com/office/officeart/2005/8/layout/radial5"/>
    <dgm:cxn modelId="{044282C4-69CB-4F67-A961-67D921916454}" type="presOf" srcId="{F4A1E436-EA16-47FC-B5D3-D27D20854F37}" destId="{C6B62413-1477-4505-87D2-0F5E7A405E6D}" srcOrd="0" destOrd="0" presId="urn:microsoft.com/office/officeart/2005/8/layout/radial5"/>
    <dgm:cxn modelId="{725E67DF-E41C-4AFC-95DD-2ABC6B4E7F31}" type="presOf" srcId="{5D7DCE49-8262-4C77-9821-1D680FC8128D}" destId="{908E3541-22AA-469E-8512-48B74E459913}" srcOrd="0" destOrd="0" presId="urn:microsoft.com/office/officeart/2005/8/layout/radial5"/>
    <dgm:cxn modelId="{A8113504-2E00-46AA-83F3-6220B1C82994}" type="presOf" srcId="{4C33B08D-8CAA-45F7-844C-D796B139D5BF}" destId="{EB6CE6FA-BC5A-409D-9125-A1645272A4E4}" srcOrd="0" destOrd="0" presId="urn:microsoft.com/office/officeart/2005/8/layout/radial5"/>
    <dgm:cxn modelId="{1584005F-9B6D-481F-8E58-B2F0E6E578AB}" type="presParOf" srcId="{EB6CE6FA-BC5A-409D-9125-A1645272A4E4}" destId="{D5EEB399-ADD0-418E-A801-BF3BAF7384DD}" srcOrd="0" destOrd="0" presId="urn:microsoft.com/office/officeart/2005/8/layout/radial5"/>
    <dgm:cxn modelId="{78F9EA53-38F0-4D5D-A191-30F9AD9EAD99}" type="presParOf" srcId="{EB6CE6FA-BC5A-409D-9125-A1645272A4E4}" destId="{075CFBDE-6150-4EAD-BA7D-7A0881EA587B}" srcOrd="1" destOrd="0" presId="urn:microsoft.com/office/officeart/2005/8/layout/radial5"/>
    <dgm:cxn modelId="{4D833878-B2BC-4C9D-AF45-8C39F4ADE64D}" type="presParOf" srcId="{075CFBDE-6150-4EAD-BA7D-7A0881EA587B}" destId="{E57B95C8-17D0-4A40-BE69-9F8A5D3D7D29}" srcOrd="0" destOrd="0" presId="urn:microsoft.com/office/officeart/2005/8/layout/radial5"/>
    <dgm:cxn modelId="{19A0D5CA-0503-4F1F-9775-CBF10F6CB701}" type="presParOf" srcId="{EB6CE6FA-BC5A-409D-9125-A1645272A4E4}" destId="{15C7EC0D-2382-417C-90CD-0FF10C99E980}" srcOrd="2" destOrd="0" presId="urn:microsoft.com/office/officeart/2005/8/layout/radial5"/>
    <dgm:cxn modelId="{A71C28CB-38FC-4E64-ABD8-8B27C6747145}" type="presParOf" srcId="{EB6CE6FA-BC5A-409D-9125-A1645272A4E4}" destId="{C97DA741-E006-4253-AF46-A1E66CF198A0}" srcOrd="3" destOrd="0" presId="urn:microsoft.com/office/officeart/2005/8/layout/radial5"/>
    <dgm:cxn modelId="{599C5D6B-E305-48CE-86EA-18F90584A972}" type="presParOf" srcId="{C97DA741-E006-4253-AF46-A1E66CF198A0}" destId="{BC2404F3-5295-45F1-8FA2-30A9EEDBD054}" srcOrd="0" destOrd="0" presId="urn:microsoft.com/office/officeart/2005/8/layout/radial5"/>
    <dgm:cxn modelId="{0E983929-26D1-44EA-993A-01568617A0F0}" type="presParOf" srcId="{EB6CE6FA-BC5A-409D-9125-A1645272A4E4}" destId="{17542AC1-69FB-4BBA-A533-24B128CAEF8B}" srcOrd="4" destOrd="0" presId="urn:microsoft.com/office/officeart/2005/8/layout/radial5"/>
    <dgm:cxn modelId="{081E86A0-3380-4D26-9608-8AE81C472246}" type="presParOf" srcId="{EB6CE6FA-BC5A-409D-9125-A1645272A4E4}" destId="{C9F6B672-73CC-4023-B2EE-9D6EA0170E4C}" srcOrd="5" destOrd="0" presId="urn:microsoft.com/office/officeart/2005/8/layout/radial5"/>
    <dgm:cxn modelId="{3DD7D1A5-EC14-48F1-BABD-539B52EA9225}" type="presParOf" srcId="{C9F6B672-73CC-4023-B2EE-9D6EA0170E4C}" destId="{579AB223-0456-472D-859D-E73D2C5806D9}" srcOrd="0" destOrd="0" presId="urn:microsoft.com/office/officeart/2005/8/layout/radial5"/>
    <dgm:cxn modelId="{7EF867FC-CB04-4EDF-9E3C-0BB9B1D977B4}" type="presParOf" srcId="{EB6CE6FA-BC5A-409D-9125-A1645272A4E4}" destId="{3DB5FF16-60A4-4DCB-A21B-E7DFF3BACDB9}" srcOrd="6" destOrd="0" presId="urn:microsoft.com/office/officeart/2005/8/layout/radial5"/>
    <dgm:cxn modelId="{4CEE3834-190F-4DA4-9022-47AA41D04DEC}" type="presParOf" srcId="{EB6CE6FA-BC5A-409D-9125-A1645272A4E4}" destId="{A93015D2-2BFD-4970-A6E7-BE924F128020}" srcOrd="7" destOrd="0" presId="urn:microsoft.com/office/officeart/2005/8/layout/radial5"/>
    <dgm:cxn modelId="{AE47E3CC-87B9-49F0-A022-81C437F45736}" type="presParOf" srcId="{A93015D2-2BFD-4970-A6E7-BE924F128020}" destId="{2889540D-CF75-4743-AEA9-C5A14196E311}" srcOrd="0" destOrd="0" presId="urn:microsoft.com/office/officeart/2005/8/layout/radial5"/>
    <dgm:cxn modelId="{C20B669B-5105-465C-AD8C-31BBDA156067}" type="presParOf" srcId="{EB6CE6FA-BC5A-409D-9125-A1645272A4E4}" destId="{908E3541-22AA-469E-8512-48B74E459913}" srcOrd="8" destOrd="0" presId="urn:microsoft.com/office/officeart/2005/8/layout/radial5"/>
    <dgm:cxn modelId="{FFBCB820-8F59-4A29-B724-D4FC60306536}" type="presParOf" srcId="{EB6CE6FA-BC5A-409D-9125-A1645272A4E4}" destId="{1820819B-E51C-4EED-851A-1CFF3376708A}" srcOrd="9" destOrd="0" presId="urn:microsoft.com/office/officeart/2005/8/layout/radial5"/>
    <dgm:cxn modelId="{46E9AE84-2B59-412E-8662-3EEB50993B5A}" type="presParOf" srcId="{1820819B-E51C-4EED-851A-1CFF3376708A}" destId="{40C55DC4-8BAB-44F3-91AB-EFC628DDA76A}" srcOrd="0" destOrd="0" presId="urn:microsoft.com/office/officeart/2005/8/layout/radial5"/>
    <dgm:cxn modelId="{A4365D65-575F-4B57-9C5F-7A434A91EAE8}" type="presParOf" srcId="{EB6CE6FA-BC5A-409D-9125-A1645272A4E4}" destId="{C6B62413-1477-4505-87D2-0F5E7A405E6D}" srcOrd="10"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1A7195-AE7A-49AA-AAEE-9971B7256A5B}" type="doc">
      <dgm:prSet loTypeId="urn:microsoft.com/office/officeart/2005/8/layout/radial6" loCatId="cycle" qsTypeId="urn:microsoft.com/office/officeart/2005/8/quickstyle/3d2" qsCatId="3D" csTypeId="urn:microsoft.com/office/officeart/2005/8/colors/colorful1" csCatId="colorful" phldr="1"/>
      <dgm:spPr/>
      <dgm:t>
        <a:bodyPr/>
        <a:lstStyle/>
        <a:p>
          <a:endParaRPr lang="it-IT"/>
        </a:p>
      </dgm:t>
    </dgm:pt>
    <dgm:pt modelId="{0D7F641A-B13B-4F8D-9003-D390A1518357}">
      <dgm:prSet phldrT="[Testo]"/>
      <dgm:spPr/>
      <dgm:t>
        <a:bodyPr/>
        <a:lstStyle/>
        <a:p>
          <a:r>
            <a:rPr lang="it-IT"/>
            <a:t>Gestione del rischio</a:t>
          </a:r>
        </a:p>
      </dgm:t>
    </dgm:pt>
    <dgm:pt modelId="{865AC33A-9414-4509-A25E-06A8871F30BF}" type="parTrans" cxnId="{07DE0AAD-BD7B-4A35-B2BF-5B54A98D3A93}">
      <dgm:prSet/>
      <dgm:spPr/>
      <dgm:t>
        <a:bodyPr/>
        <a:lstStyle/>
        <a:p>
          <a:endParaRPr lang="it-IT"/>
        </a:p>
      </dgm:t>
    </dgm:pt>
    <dgm:pt modelId="{B4CA703F-6ECB-4680-9379-499B2A8208FF}" type="sibTrans" cxnId="{07DE0AAD-BD7B-4A35-B2BF-5B54A98D3A93}">
      <dgm:prSet/>
      <dgm:spPr/>
      <dgm:t>
        <a:bodyPr/>
        <a:lstStyle/>
        <a:p>
          <a:endParaRPr lang="it-IT"/>
        </a:p>
      </dgm:t>
    </dgm:pt>
    <dgm:pt modelId="{F32045C6-3302-44BB-8815-F08BDABD1119}">
      <dgm:prSet phldrT="[Testo]"/>
      <dgm:spPr/>
      <dgm:t>
        <a:bodyPr/>
        <a:lstStyle/>
        <a:p>
          <a:r>
            <a:rPr lang="it-IT"/>
            <a:t>Analisi e definizione del contesto </a:t>
          </a:r>
        </a:p>
      </dgm:t>
    </dgm:pt>
    <dgm:pt modelId="{7ADE6EA2-4FEF-4D92-B3D8-1E3DCF51D264}" type="parTrans" cxnId="{33922DF5-E1E7-4F88-B8E8-D9E45B294735}">
      <dgm:prSet/>
      <dgm:spPr/>
      <dgm:t>
        <a:bodyPr/>
        <a:lstStyle/>
        <a:p>
          <a:endParaRPr lang="it-IT"/>
        </a:p>
      </dgm:t>
    </dgm:pt>
    <dgm:pt modelId="{0C979E7B-FF90-4379-AE8C-1CDFB8B5B82A}" type="sibTrans" cxnId="{33922DF5-E1E7-4F88-B8E8-D9E45B294735}">
      <dgm:prSet/>
      <dgm:spPr/>
      <dgm:t>
        <a:bodyPr/>
        <a:lstStyle/>
        <a:p>
          <a:endParaRPr lang="it-IT"/>
        </a:p>
      </dgm:t>
    </dgm:pt>
    <dgm:pt modelId="{2E40C11C-E088-4F78-BAD4-23D2AE96BC6D}">
      <dgm:prSet phldrT="[Testo]"/>
      <dgm:spPr/>
      <dgm:t>
        <a:bodyPr/>
        <a:lstStyle/>
        <a:p>
          <a:r>
            <a:rPr lang="it-IT"/>
            <a:t>Identificazione e analisi dei rischio</a:t>
          </a:r>
        </a:p>
      </dgm:t>
    </dgm:pt>
    <dgm:pt modelId="{6BB0CBE6-C5AE-4C55-8527-E4139C4C80A6}" type="parTrans" cxnId="{783B5B3D-5A65-4E2B-9A0B-E871AA19CA75}">
      <dgm:prSet/>
      <dgm:spPr/>
      <dgm:t>
        <a:bodyPr/>
        <a:lstStyle/>
        <a:p>
          <a:endParaRPr lang="it-IT"/>
        </a:p>
      </dgm:t>
    </dgm:pt>
    <dgm:pt modelId="{E428A8EF-42A6-4D46-851A-0376844A48A7}" type="sibTrans" cxnId="{783B5B3D-5A65-4E2B-9A0B-E871AA19CA75}">
      <dgm:prSet/>
      <dgm:spPr/>
      <dgm:t>
        <a:bodyPr/>
        <a:lstStyle/>
        <a:p>
          <a:endParaRPr lang="it-IT"/>
        </a:p>
      </dgm:t>
    </dgm:pt>
    <dgm:pt modelId="{F24BC96B-02E2-490F-8AC9-3A90E0EB2160}">
      <dgm:prSet phldrT="[Testo]"/>
      <dgm:spPr/>
      <dgm:t>
        <a:bodyPr/>
        <a:lstStyle/>
        <a:p>
          <a:r>
            <a:rPr lang="it-IT"/>
            <a:t>Valutazione del rischio</a:t>
          </a:r>
        </a:p>
      </dgm:t>
    </dgm:pt>
    <dgm:pt modelId="{D0CB7226-2A97-4B58-8C23-182958E084F7}" type="parTrans" cxnId="{70550F03-D3C0-4F89-9E78-919DE7ACF682}">
      <dgm:prSet/>
      <dgm:spPr/>
      <dgm:t>
        <a:bodyPr/>
        <a:lstStyle/>
        <a:p>
          <a:endParaRPr lang="it-IT"/>
        </a:p>
      </dgm:t>
    </dgm:pt>
    <dgm:pt modelId="{97F7D31B-D3D9-4870-B276-4D3D5C885857}" type="sibTrans" cxnId="{70550F03-D3C0-4F89-9E78-919DE7ACF682}">
      <dgm:prSet/>
      <dgm:spPr/>
      <dgm:t>
        <a:bodyPr/>
        <a:lstStyle/>
        <a:p>
          <a:endParaRPr lang="it-IT"/>
        </a:p>
      </dgm:t>
    </dgm:pt>
    <dgm:pt modelId="{D9143F5E-A641-4F87-89D8-7A27CF917DDD}">
      <dgm:prSet phldrT="[Testo]"/>
      <dgm:spPr/>
      <dgm:t>
        <a:bodyPr/>
        <a:lstStyle/>
        <a:p>
          <a:r>
            <a:rPr lang="it-IT"/>
            <a:t>Trattamento del rischio</a:t>
          </a:r>
        </a:p>
      </dgm:t>
    </dgm:pt>
    <dgm:pt modelId="{5D669A40-CD96-45DB-9C2A-064C68BABEB1}" type="parTrans" cxnId="{67CB480D-48FA-47D3-A5C2-773E128E08D3}">
      <dgm:prSet/>
      <dgm:spPr/>
      <dgm:t>
        <a:bodyPr/>
        <a:lstStyle/>
        <a:p>
          <a:endParaRPr lang="it-IT"/>
        </a:p>
      </dgm:t>
    </dgm:pt>
    <dgm:pt modelId="{EB24B3D7-95D1-4E28-8E67-2C0B3B18539C}" type="sibTrans" cxnId="{67CB480D-48FA-47D3-A5C2-773E128E08D3}">
      <dgm:prSet/>
      <dgm:spPr/>
      <dgm:t>
        <a:bodyPr/>
        <a:lstStyle/>
        <a:p>
          <a:endParaRPr lang="it-IT"/>
        </a:p>
      </dgm:t>
    </dgm:pt>
    <dgm:pt modelId="{97695A67-A1D7-4E6A-BBD0-8C6320A1B760}">
      <dgm:prSet phldrT="[Testo]"/>
      <dgm:spPr/>
      <dgm:t>
        <a:bodyPr/>
        <a:lstStyle/>
        <a:p>
          <a:r>
            <a:rPr lang="it-IT"/>
            <a:t>Verifica dell'efficacia del piano ed eventuale modifica</a:t>
          </a:r>
        </a:p>
      </dgm:t>
    </dgm:pt>
    <dgm:pt modelId="{18ED95BB-2DA0-47BC-9806-EABCAD0C3A96}" type="parTrans" cxnId="{C33088C0-9A22-4C20-BBAA-C441FC7658DE}">
      <dgm:prSet/>
      <dgm:spPr/>
      <dgm:t>
        <a:bodyPr/>
        <a:lstStyle/>
        <a:p>
          <a:endParaRPr lang="it-IT"/>
        </a:p>
      </dgm:t>
    </dgm:pt>
    <dgm:pt modelId="{19C3F53E-541C-4E5B-8BDB-6E3A442F78AA}" type="sibTrans" cxnId="{C33088C0-9A22-4C20-BBAA-C441FC7658DE}">
      <dgm:prSet/>
      <dgm:spPr/>
      <dgm:t>
        <a:bodyPr/>
        <a:lstStyle/>
        <a:p>
          <a:endParaRPr lang="it-IT"/>
        </a:p>
      </dgm:t>
    </dgm:pt>
    <dgm:pt modelId="{3682BF85-35C5-431F-B3D6-7874C279D442}" type="pres">
      <dgm:prSet presAssocID="{D91A7195-AE7A-49AA-AAEE-9971B7256A5B}" presName="Name0" presStyleCnt="0">
        <dgm:presLayoutVars>
          <dgm:chMax val="1"/>
          <dgm:dir/>
          <dgm:animLvl val="ctr"/>
          <dgm:resizeHandles val="exact"/>
        </dgm:presLayoutVars>
      </dgm:prSet>
      <dgm:spPr/>
      <dgm:t>
        <a:bodyPr/>
        <a:lstStyle/>
        <a:p>
          <a:endParaRPr lang="it-IT"/>
        </a:p>
      </dgm:t>
    </dgm:pt>
    <dgm:pt modelId="{9A7F7480-3BD3-4081-8467-E365C623D4DF}" type="pres">
      <dgm:prSet presAssocID="{0D7F641A-B13B-4F8D-9003-D390A1518357}" presName="centerShape" presStyleLbl="node0" presStyleIdx="0" presStyleCnt="1" custScaleX="73063" custScaleY="69514"/>
      <dgm:spPr/>
      <dgm:t>
        <a:bodyPr/>
        <a:lstStyle/>
        <a:p>
          <a:endParaRPr lang="it-IT"/>
        </a:p>
      </dgm:t>
    </dgm:pt>
    <dgm:pt modelId="{88E1BD20-914C-4AB8-A4CA-A56B31AFFBC6}" type="pres">
      <dgm:prSet presAssocID="{F32045C6-3302-44BB-8815-F08BDABD1119}" presName="node" presStyleLbl="node1" presStyleIdx="0" presStyleCnt="5">
        <dgm:presLayoutVars>
          <dgm:bulletEnabled val="1"/>
        </dgm:presLayoutVars>
      </dgm:prSet>
      <dgm:spPr/>
      <dgm:t>
        <a:bodyPr/>
        <a:lstStyle/>
        <a:p>
          <a:endParaRPr lang="it-IT"/>
        </a:p>
      </dgm:t>
    </dgm:pt>
    <dgm:pt modelId="{1BDD5444-E49A-4ABD-8108-125A737F93F3}" type="pres">
      <dgm:prSet presAssocID="{F32045C6-3302-44BB-8815-F08BDABD1119}" presName="dummy" presStyleCnt="0"/>
      <dgm:spPr/>
    </dgm:pt>
    <dgm:pt modelId="{F5973102-6C0D-48AA-A3FB-9C3F61D9ACE1}" type="pres">
      <dgm:prSet presAssocID="{0C979E7B-FF90-4379-AE8C-1CDFB8B5B82A}" presName="sibTrans" presStyleLbl="sibTrans2D1" presStyleIdx="0" presStyleCnt="5"/>
      <dgm:spPr/>
      <dgm:t>
        <a:bodyPr/>
        <a:lstStyle/>
        <a:p>
          <a:endParaRPr lang="it-IT"/>
        </a:p>
      </dgm:t>
    </dgm:pt>
    <dgm:pt modelId="{334874E8-AAE9-4ADE-BB4F-9D42348C51AA}" type="pres">
      <dgm:prSet presAssocID="{2E40C11C-E088-4F78-BAD4-23D2AE96BC6D}" presName="node" presStyleLbl="node1" presStyleIdx="1" presStyleCnt="5">
        <dgm:presLayoutVars>
          <dgm:bulletEnabled val="1"/>
        </dgm:presLayoutVars>
      </dgm:prSet>
      <dgm:spPr/>
      <dgm:t>
        <a:bodyPr/>
        <a:lstStyle/>
        <a:p>
          <a:endParaRPr lang="it-IT"/>
        </a:p>
      </dgm:t>
    </dgm:pt>
    <dgm:pt modelId="{B2E7B0DF-3F41-40CE-B90B-5E6220B12AE9}" type="pres">
      <dgm:prSet presAssocID="{2E40C11C-E088-4F78-BAD4-23D2AE96BC6D}" presName="dummy" presStyleCnt="0"/>
      <dgm:spPr/>
    </dgm:pt>
    <dgm:pt modelId="{4794B18C-FBB0-4290-923C-F38F72DD7471}" type="pres">
      <dgm:prSet presAssocID="{E428A8EF-42A6-4D46-851A-0376844A48A7}" presName="sibTrans" presStyleLbl="sibTrans2D1" presStyleIdx="1" presStyleCnt="5"/>
      <dgm:spPr/>
      <dgm:t>
        <a:bodyPr/>
        <a:lstStyle/>
        <a:p>
          <a:endParaRPr lang="it-IT"/>
        </a:p>
      </dgm:t>
    </dgm:pt>
    <dgm:pt modelId="{654CD4DA-4788-4313-8718-05B4F6B069D9}" type="pres">
      <dgm:prSet presAssocID="{F24BC96B-02E2-490F-8AC9-3A90E0EB2160}" presName="node" presStyleLbl="node1" presStyleIdx="2" presStyleCnt="5">
        <dgm:presLayoutVars>
          <dgm:bulletEnabled val="1"/>
        </dgm:presLayoutVars>
      </dgm:prSet>
      <dgm:spPr/>
      <dgm:t>
        <a:bodyPr/>
        <a:lstStyle/>
        <a:p>
          <a:endParaRPr lang="it-IT"/>
        </a:p>
      </dgm:t>
    </dgm:pt>
    <dgm:pt modelId="{79202018-6101-433C-9ED6-2D9A59C03538}" type="pres">
      <dgm:prSet presAssocID="{F24BC96B-02E2-490F-8AC9-3A90E0EB2160}" presName="dummy" presStyleCnt="0"/>
      <dgm:spPr/>
    </dgm:pt>
    <dgm:pt modelId="{54E10ED1-6CED-457D-AF9C-00261BA8F819}" type="pres">
      <dgm:prSet presAssocID="{97F7D31B-D3D9-4870-B276-4D3D5C885857}" presName="sibTrans" presStyleLbl="sibTrans2D1" presStyleIdx="2" presStyleCnt="5"/>
      <dgm:spPr/>
      <dgm:t>
        <a:bodyPr/>
        <a:lstStyle/>
        <a:p>
          <a:endParaRPr lang="it-IT"/>
        </a:p>
      </dgm:t>
    </dgm:pt>
    <dgm:pt modelId="{CB580650-BEC4-4163-9DAA-3AA41080D3E3}" type="pres">
      <dgm:prSet presAssocID="{D9143F5E-A641-4F87-89D8-7A27CF917DDD}" presName="node" presStyleLbl="node1" presStyleIdx="3" presStyleCnt="5">
        <dgm:presLayoutVars>
          <dgm:bulletEnabled val="1"/>
        </dgm:presLayoutVars>
      </dgm:prSet>
      <dgm:spPr/>
      <dgm:t>
        <a:bodyPr/>
        <a:lstStyle/>
        <a:p>
          <a:endParaRPr lang="it-IT"/>
        </a:p>
      </dgm:t>
    </dgm:pt>
    <dgm:pt modelId="{59A4A5F8-443F-4BEE-B7A4-857A50C4D664}" type="pres">
      <dgm:prSet presAssocID="{D9143F5E-A641-4F87-89D8-7A27CF917DDD}" presName="dummy" presStyleCnt="0"/>
      <dgm:spPr/>
    </dgm:pt>
    <dgm:pt modelId="{50ECC219-7D65-4FE8-B3A2-FA2F28664C01}" type="pres">
      <dgm:prSet presAssocID="{EB24B3D7-95D1-4E28-8E67-2C0B3B18539C}" presName="sibTrans" presStyleLbl="sibTrans2D1" presStyleIdx="3" presStyleCnt="5"/>
      <dgm:spPr/>
      <dgm:t>
        <a:bodyPr/>
        <a:lstStyle/>
        <a:p>
          <a:endParaRPr lang="it-IT"/>
        </a:p>
      </dgm:t>
    </dgm:pt>
    <dgm:pt modelId="{78BDF2F2-32D6-4B8A-B759-D3BB7D7B2305}" type="pres">
      <dgm:prSet presAssocID="{97695A67-A1D7-4E6A-BBD0-8C6320A1B760}" presName="node" presStyleLbl="node1" presStyleIdx="4" presStyleCnt="5">
        <dgm:presLayoutVars>
          <dgm:bulletEnabled val="1"/>
        </dgm:presLayoutVars>
      </dgm:prSet>
      <dgm:spPr/>
      <dgm:t>
        <a:bodyPr/>
        <a:lstStyle/>
        <a:p>
          <a:endParaRPr lang="it-IT"/>
        </a:p>
      </dgm:t>
    </dgm:pt>
    <dgm:pt modelId="{0212E031-E0BA-4D10-9C58-F0E51B79BB1F}" type="pres">
      <dgm:prSet presAssocID="{97695A67-A1D7-4E6A-BBD0-8C6320A1B760}" presName="dummy" presStyleCnt="0"/>
      <dgm:spPr/>
    </dgm:pt>
    <dgm:pt modelId="{4D21B79F-F85D-44A4-B722-3FF2289AFE69}" type="pres">
      <dgm:prSet presAssocID="{19C3F53E-541C-4E5B-8BDB-6E3A442F78AA}" presName="sibTrans" presStyleLbl="sibTrans2D1" presStyleIdx="4" presStyleCnt="5"/>
      <dgm:spPr/>
      <dgm:t>
        <a:bodyPr/>
        <a:lstStyle/>
        <a:p>
          <a:endParaRPr lang="it-IT"/>
        </a:p>
      </dgm:t>
    </dgm:pt>
  </dgm:ptLst>
  <dgm:cxnLst>
    <dgm:cxn modelId="{C020F6FD-8711-4E73-B4D4-6870FFBE2725}" type="presOf" srcId="{0D7F641A-B13B-4F8D-9003-D390A1518357}" destId="{9A7F7480-3BD3-4081-8467-E365C623D4DF}" srcOrd="0" destOrd="0" presId="urn:microsoft.com/office/officeart/2005/8/layout/radial6"/>
    <dgm:cxn modelId="{8542A1CC-FBB0-45F5-BCC7-6FFBCFC9F52E}" type="presOf" srcId="{EB24B3D7-95D1-4E28-8E67-2C0B3B18539C}" destId="{50ECC219-7D65-4FE8-B3A2-FA2F28664C01}" srcOrd="0" destOrd="0" presId="urn:microsoft.com/office/officeart/2005/8/layout/radial6"/>
    <dgm:cxn modelId="{6D78A9C1-7BA7-44A7-9E8E-2D6F7E9D8E29}" type="presOf" srcId="{D9143F5E-A641-4F87-89D8-7A27CF917DDD}" destId="{CB580650-BEC4-4163-9DAA-3AA41080D3E3}" srcOrd="0" destOrd="0" presId="urn:microsoft.com/office/officeart/2005/8/layout/radial6"/>
    <dgm:cxn modelId="{ABF5AE0E-22D0-4FFD-A722-F6F2C895ED73}" type="presOf" srcId="{E428A8EF-42A6-4D46-851A-0376844A48A7}" destId="{4794B18C-FBB0-4290-923C-F38F72DD7471}" srcOrd="0" destOrd="0" presId="urn:microsoft.com/office/officeart/2005/8/layout/radial6"/>
    <dgm:cxn modelId="{CB099427-A3B6-45AE-823B-90C92F70DE81}" type="presOf" srcId="{F32045C6-3302-44BB-8815-F08BDABD1119}" destId="{88E1BD20-914C-4AB8-A4CA-A56B31AFFBC6}" srcOrd="0" destOrd="0" presId="urn:microsoft.com/office/officeart/2005/8/layout/radial6"/>
    <dgm:cxn modelId="{758600F8-2601-4D75-A7C3-A9328AE9FAC8}" type="presOf" srcId="{97F7D31B-D3D9-4870-B276-4D3D5C885857}" destId="{54E10ED1-6CED-457D-AF9C-00261BA8F819}" srcOrd="0" destOrd="0" presId="urn:microsoft.com/office/officeart/2005/8/layout/radial6"/>
    <dgm:cxn modelId="{36186C8D-C33F-40AF-AC07-29B25333CD5F}" type="presOf" srcId="{2E40C11C-E088-4F78-BAD4-23D2AE96BC6D}" destId="{334874E8-AAE9-4ADE-BB4F-9D42348C51AA}" srcOrd="0" destOrd="0" presId="urn:microsoft.com/office/officeart/2005/8/layout/radial6"/>
    <dgm:cxn modelId="{79F56ADB-B37F-4B69-BE82-0B0A33BDF710}" type="presOf" srcId="{F24BC96B-02E2-490F-8AC9-3A90E0EB2160}" destId="{654CD4DA-4788-4313-8718-05B4F6B069D9}" srcOrd="0" destOrd="0" presId="urn:microsoft.com/office/officeart/2005/8/layout/radial6"/>
    <dgm:cxn modelId="{783B5B3D-5A65-4E2B-9A0B-E871AA19CA75}" srcId="{0D7F641A-B13B-4F8D-9003-D390A1518357}" destId="{2E40C11C-E088-4F78-BAD4-23D2AE96BC6D}" srcOrd="1" destOrd="0" parTransId="{6BB0CBE6-C5AE-4C55-8527-E4139C4C80A6}" sibTransId="{E428A8EF-42A6-4D46-851A-0376844A48A7}"/>
    <dgm:cxn modelId="{67CB480D-48FA-47D3-A5C2-773E128E08D3}" srcId="{0D7F641A-B13B-4F8D-9003-D390A1518357}" destId="{D9143F5E-A641-4F87-89D8-7A27CF917DDD}" srcOrd="3" destOrd="0" parTransId="{5D669A40-CD96-45DB-9C2A-064C68BABEB1}" sibTransId="{EB24B3D7-95D1-4E28-8E67-2C0B3B18539C}"/>
    <dgm:cxn modelId="{07DE0AAD-BD7B-4A35-B2BF-5B54A98D3A93}" srcId="{D91A7195-AE7A-49AA-AAEE-9971B7256A5B}" destId="{0D7F641A-B13B-4F8D-9003-D390A1518357}" srcOrd="0" destOrd="0" parTransId="{865AC33A-9414-4509-A25E-06A8871F30BF}" sibTransId="{B4CA703F-6ECB-4680-9379-499B2A8208FF}"/>
    <dgm:cxn modelId="{4DBF7312-E393-41F9-9BF6-32FCFA3A832A}" type="presOf" srcId="{0C979E7B-FF90-4379-AE8C-1CDFB8B5B82A}" destId="{F5973102-6C0D-48AA-A3FB-9C3F61D9ACE1}" srcOrd="0" destOrd="0" presId="urn:microsoft.com/office/officeart/2005/8/layout/radial6"/>
    <dgm:cxn modelId="{33922DF5-E1E7-4F88-B8E8-D9E45B294735}" srcId="{0D7F641A-B13B-4F8D-9003-D390A1518357}" destId="{F32045C6-3302-44BB-8815-F08BDABD1119}" srcOrd="0" destOrd="0" parTransId="{7ADE6EA2-4FEF-4D92-B3D8-1E3DCF51D264}" sibTransId="{0C979E7B-FF90-4379-AE8C-1CDFB8B5B82A}"/>
    <dgm:cxn modelId="{DBCEA046-78EE-48D8-B128-7211915A1BA3}" type="presOf" srcId="{97695A67-A1D7-4E6A-BBD0-8C6320A1B760}" destId="{78BDF2F2-32D6-4B8A-B759-D3BB7D7B2305}" srcOrd="0" destOrd="0" presId="urn:microsoft.com/office/officeart/2005/8/layout/radial6"/>
    <dgm:cxn modelId="{C33088C0-9A22-4C20-BBAA-C441FC7658DE}" srcId="{0D7F641A-B13B-4F8D-9003-D390A1518357}" destId="{97695A67-A1D7-4E6A-BBD0-8C6320A1B760}" srcOrd="4" destOrd="0" parTransId="{18ED95BB-2DA0-47BC-9806-EABCAD0C3A96}" sibTransId="{19C3F53E-541C-4E5B-8BDB-6E3A442F78AA}"/>
    <dgm:cxn modelId="{70550F03-D3C0-4F89-9E78-919DE7ACF682}" srcId="{0D7F641A-B13B-4F8D-9003-D390A1518357}" destId="{F24BC96B-02E2-490F-8AC9-3A90E0EB2160}" srcOrd="2" destOrd="0" parTransId="{D0CB7226-2A97-4B58-8C23-182958E084F7}" sibTransId="{97F7D31B-D3D9-4870-B276-4D3D5C885857}"/>
    <dgm:cxn modelId="{1FA7E714-E264-4EE3-A155-EC96DC1C672D}" type="presOf" srcId="{19C3F53E-541C-4E5B-8BDB-6E3A442F78AA}" destId="{4D21B79F-F85D-44A4-B722-3FF2289AFE69}" srcOrd="0" destOrd="0" presId="urn:microsoft.com/office/officeart/2005/8/layout/radial6"/>
    <dgm:cxn modelId="{73C4C559-2CE5-4E8B-9421-B1DE02232C2D}" type="presOf" srcId="{D91A7195-AE7A-49AA-AAEE-9971B7256A5B}" destId="{3682BF85-35C5-431F-B3D6-7874C279D442}" srcOrd="0" destOrd="0" presId="urn:microsoft.com/office/officeart/2005/8/layout/radial6"/>
    <dgm:cxn modelId="{2D42DE02-C125-44BD-B76B-75F4CCFAAFD9}" type="presParOf" srcId="{3682BF85-35C5-431F-B3D6-7874C279D442}" destId="{9A7F7480-3BD3-4081-8467-E365C623D4DF}" srcOrd="0" destOrd="0" presId="urn:microsoft.com/office/officeart/2005/8/layout/radial6"/>
    <dgm:cxn modelId="{FA445A8F-9A0C-423B-9685-68C1EE4FAD23}" type="presParOf" srcId="{3682BF85-35C5-431F-B3D6-7874C279D442}" destId="{88E1BD20-914C-4AB8-A4CA-A56B31AFFBC6}" srcOrd="1" destOrd="0" presId="urn:microsoft.com/office/officeart/2005/8/layout/radial6"/>
    <dgm:cxn modelId="{DD0BDD03-2A76-4622-B986-88C2ECD388AE}" type="presParOf" srcId="{3682BF85-35C5-431F-B3D6-7874C279D442}" destId="{1BDD5444-E49A-4ABD-8108-125A737F93F3}" srcOrd="2" destOrd="0" presId="urn:microsoft.com/office/officeart/2005/8/layout/radial6"/>
    <dgm:cxn modelId="{70D41139-749C-4355-A696-548623DF5FBF}" type="presParOf" srcId="{3682BF85-35C5-431F-B3D6-7874C279D442}" destId="{F5973102-6C0D-48AA-A3FB-9C3F61D9ACE1}" srcOrd="3" destOrd="0" presId="urn:microsoft.com/office/officeart/2005/8/layout/radial6"/>
    <dgm:cxn modelId="{2E6B6431-853B-4416-A4F8-121A73CF9B83}" type="presParOf" srcId="{3682BF85-35C5-431F-B3D6-7874C279D442}" destId="{334874E8-AAE9-4ADE-BB4F-9D42348C51AA}" srcOrd="4" destOrd="0" presId="urn:microsoft.com/office/officeart/2005/8/layout/radial6"/>
    <dgm:cxn modelId="{6B5F36DA-3B7B-417A-A21B-366829A19101}" type="presParOf" srcId="{3682BF85-35C5-431F-B3D6-7874C279D442}" destId="{B2E7B0DF-3F41-40CE-B90B-5E6220B12AE9}" srcOrd="5" destOrd="0" presId="urn:microsoft.com/office/officeart/2005/8/layout/radial6"/>
    <dgm:cxn modelId="{EDC894B6-0A6A-4538-9C1E-26EDD43C5D78}" type="presParOf" srcId="{3682BF85-35C5-431F-B3D6-7874C279D442}" destId="{4794B18C-FBB0-4290-923C-F38F72DD7471}" srcOrd="6" destOrd="0" presId="urn:microsoft.com/office/officeart/2005/8/layout/radial6"/>
    <dgm:cxn modelId="{37AB862F-C22F-4748-BA95-88F5607C834C}" type="presParOf" srcId="{3682BF85-35C5-431F-B3D6-7874C279D442}" destId="{654CD4DA-4788-4313-8718-05B4F6B069D9}" srcOrd="7" destOrd="0" presId="urn:microsoft.com/office/officeart/2005/8/layout/radial6"/>
    <dgm:cxn modelId="{95E67C16-3E03-4210-B353-54F7B73B44C1}" type="presParOf" srcId="{3682BF85-35C5-431F-B3D6-7874C279D442}" destId="{79202018-6101-433C-9ED6-2D9A59C03538}" srcOrd="8" destOrd="0" presId="urn:microsoft.com/office/officeart/2005/8/layout/radial6"/>
    <dgm:cxn modelId="{9CE422DD-2AE2-42A0-8E6B-5B04000667E3}" type="presParOf" srcId="{3682BF85-35C5-431F-B3D6-7874C279D442}" destId="{54E10ED1-6CED-457D-AF9C-00261BA8F819}" srcOrd="9" destOrd="0" presId="urn:microsoft.com/office/officeart/2005/8/layout/radial6"/>
    <dgm:cxn modelId="{FEC774C0-EE0A-4F86-B64E-5D5E11F674CB}" type="presParOf" srcId="{3682BF85-35C5-431F-B3D6-7874C279D442}" destId="{CB580650-BEC4-4163-9DAA-3AA41080D3E3}" srcOrd="10" destOrd="0" presId="urn:microsoft.com/office/officeart/2005/8/layout/radial6"/>
    <dgm:cxn modelId="{F93F2862-DF06-455C-AF7E-2982C3F1B4AB}" type="presParOf" srcId="{3682BF85-35C5-431F-B3D6-7874C279D442}" destId="{59A4A5F8-443F-4BEE-B7A4-857A50C4D664}" srcOrd="11" destOrd="0" presId="urn:microsoft.com/office/officeart/2005/8/layout/radial6"/>
    <dgm:cxn modelId="{62977AAB-0D2C-4658-B6B5-6688344207BF}" type="presParOf" srcId="{3682BF85-35C5-431F-B3D6-7874C279D442}" destId="{50ECC219-7D65-4FE8-B3A2-FA2F28664C01}" srcOrd="12" destOrd="0" presId="urn:microsoft.com/office/officeart/2005/8/layout/radial6"/>
    <dgm:cxn modelId="{B16F53FA-C976-4442-B754-F7B17E084312}" type="presParOf" srcId="{3682BF85-35C5-431F-B3D6-7874C279D442}" destId="{78BDF2F2-32D6-4B8A-B759-D3BB7D7B2305}" srcOrd="13" destOrd="0" presId="urn:microsoft.com/office/officeart/2005/8/layout/radial6"/>
    <dgm:cxn modelId="{E206BE0F-D63D-4CC7-A33B-AFF12A5E114A}" type="presParOf" srcId="{3682BF85-35C5-431F-B3D6-7874C279D442}" destId="{0212E031-E0BA-4D10-9C58-F0E51B79BB1F}" srcOrd="14" destOrd="0" presId="urn:microsoft.com/office/officeart/2005/8/layout/radial6"/>
    <dgm:cxn modelId="{A75F0AAC-AF0D-44E7-8E1A-F4182D715851}" type="presParOf" srcId="{3682BF85-35C5-431F-B3D6-7874C279D442}" destId="{4D21B79F-F85D-44A4-B722-3FF2289AFE69}" srcOrd="15"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13F06F-8EEB-4810-B88C-F5381CEB390E}" type="doc">
      <dgm:prSet loTypeId="urn:microsoft.com/office/officeart/2005/8/layout/hProcess4" loCatId="process" qsTypeId="urn:microsoft.com/office/officeart/2005/8/quickstyle/3d1" qsCatId="3D" csTypeId="urn:microsoft.com/office/officeart/2005/8/colors/colorful1" csCatId="colorful" phldr="1"/>
      <dgm:spPr/>
      <dgm:t>
        <a:bodyPr/>
        <a:lstStyle/>
        <a:p>
          <a:endParaRPr lang="it-IT"/>
        </a:p>
      </dgm:t>
    </dgm:pt>
    <dgm:pt modelId="{37C96395-6C77-4C96-85EF-4A83E0733ABF}">
      <dgm:prSet phldrT="[Testo]" custT="1"/>
      <dgm:spPr>
        <a:xfrm>
          <a:off x="881409" y="1411403"/>
          <a:ext cx="1164584" cy="46311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Analisi del contesto</a:t>
          </a:r>
        </a:p>
      </dgm:t>
    </dgm:pt>
    <dgm:pt modelId="{6FE5A7E7-DA01-4601-B704-B3BBC5F99308}" type="parTrans" cxnId="{C65A9806-A146-4562-82DF-89E5255DAEDD}">
      <dgm:prSet/>
      <dgm:spPr/>
      <dgm:t>
        <a:bodyPr/>
        <a:lstStyle/>
        <a:p>
          <a:endParaRPr lang="it-IT"/>
        </a:p>
      </dgm:t>
    </dgm:pt>
    <dgm:pt modelId="{9B2DCF7E-22BA-4AAA-A564-AAB8504478BE}" type="sibTrans" cxnId="{C65A9806-A146-4562-82DF-89E5255DAEDD}">
      <dgm:prSet/>
      <dgm:spPr>
        <a:xfrm>
          <a:off x="1298956" y="720663"/>
          <a:ext cx="1591200" cy="159120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6F7DC283-8498-4E35-9652-DBE6C9FA6A12}">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dgm:t>
    </dgm:pt>
    <dgm:pt modelId="{742D7429-7A10-4ECE-BC33-A5160CB2841F}" type="parTrans" cxnId="{D5593FA9-B376-4041-A984-811A2B9DC3CC}">
      <dgm:prSet/>
      <dgm:spPr/>
      <dgm:t>
        <a:bodyPr/>
        <a:lstStyle/>
        <a:p>
          <a:endParaRPr lang="it-IT"/>
        </a:p>
      </dgm:t>
    </dgm:pt>
    <dgm:pt modelId="{93E238FD-70F9-40C3-A58D-2476A8F97F43}" type="sibTrans" cxnId="{D5593FA9-B376-4041-A984-811A2B9DC3CC}">
      <dgm:prSet/>
      <dgm:spPr/>
      <dgm:t>
        <a:bodyPr/>
        <a:lstStyle/>
        <a:p>
          <a:endParaRPr lang="it-IT"/>
        </a:p>
      </dgm:t>
    </dgm:pt>
    <dgm:pt modelId="{48DB7BFD-32D1-4011-B786-B75F8AC6515C}">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gm:t>
    </dgm:pt>
    <dgm:pt modelId="{1BC96C7C-281C-4C9E-A568-DA84CD624B58}" type="parTrans" cxnId="{8B16E6B7-07D4-4BE0-A7A5-7460683BF9B5}">
      <dgm:prSet/>
      <dgm:spPr/>
      <dgm:t>
        <a:bodyPr/>
        <a:lstStyle/>
        <a:p>
          <a:endParaRPr lang="it-IT"/>
        </a:p>
      </dgm:t>
    </dgm:pt>
    <dgm:pt modelId="{EDC7024E-C404-4FAC-8C6B-E946C635EB94}" type="sibTrans" cxnId="{8B16E6B7-07D4-4BE0-A7A5-7460683BF9B5}">
      <dgm:prSet/>
      <dgm:spPr/>
      <dgm:t>
        <a:bodyPr/>
        <a:lstStyle/>
        <a:p>
          <a:endParaRPr lang="it-IT"/>
        </a:p>
      </dgm:t>
    </dgm:pt>
    <dgm:pt modelId="{94FD7C40-4E62-4B17-BA35-372BD103FCD2}">
      <dgm:prSet phldrT="[Testo]" custT="1"/>
      <dgm:spPr>
        <a:xfrm>
          <a:off x="2645346" y="330797"/>
          <a:ext cx="1164584" cy="46311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Valutazione del rischio</a:t>
          </a:r>
        </a:p>
      </dgm:t>
    </dgm:pt>
    <dgm:pt modelId="{BFA91897-7EC6-4E5F-A9F1-C2A6BCFD258F}" type="parTrans" cxnId="{89425C89-2C2C-47A7-812A-67BF8AD7816F}">
      <dgm:prSet/>
      <dgm:spPr/>
      <dgm:t>
        <a:bodyPr/>
        <a:lstStyle/>
        <a:p>
          <a:endParaRPr lang="it-IT"/>
        </a:p>
      </dgm:t>
    </dgm:pt>
    <dgm:pt modelId="{9500AF43-B33C-4A3C-BCD1-5435D538D0AC}" type="sibTrans" cxnId="{89425C89-2C2C-47A7-812A-67BF8AD7816F}">
      <dgm:prSet/>
      <dgm:spPr>
        <a:xfrm>
          <a:off x="3051975" y="-148915"/>
          <a:ext cx="1758609" cy="17586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8F345C91-7DD0-4AB8-825B-719BA573DB6C}">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dgm:t>
    </dgm:pt>
    <dgm:pt modelId="{1A63DCC7-3F30-4306-A75F-19FB39C5E867}" type="parTrans" cxnId="{6182CB0E-3311-4BC1-8C46-E3788BEA740C}">
      <dgm:prSet/>
      <dgm:spPr/>
      <dgm:t>
        <a:bodyPr/>
        <a:lstStyle/>
        <a:p>
          <a:endParaRPr lang="it-IT"/>
        </a:p>
      </dgm:t>
    </dgm:pt>
    <dgm:pt modelId="{80C82117-1896-441B-B71E-DC5F448C6000}" type="sibTrans" cxnId="{6182CB0E-3311-4BC1-8C46-E3788BEA740C}">
      <dgm:prSet/>
      <dgm:spPr/>
      <dgm:t>
        <a:bodyPr/>
        <a:lstStyle/>
        <a:p>
          <a:endParaRPr lang="it-IT"/>
        </a:p>
      </dgm:t>
    </dgm:pt>
    <dgm:pt modelId="{443330B7-2E2A-4101-B5CE-09150AED4784}">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gm:t>
    </dgm:pt>
    <dgm:pt modelId="{8302965D-2E38-45B9-8A17-A8ED84F04C22}" type="parTrans" cxnId="{A4FC5EBE-6346-4670-A923-2898D8648609}">
      <dgm:prSet/>
      <dgm:spPr/>
      <dgm:t>
        <a:bodyPr/>
        <a:lstStyle/>
        <a:p>
          <a:endParaRPr lang="it-IT"/>
        </a:p>
      </dgm:t>
    </dgm:pt>
    <dgm:pt modelId="{396D8259-5546-48C8-A7C2-B84E552D58D1}" type="sibTrans" cxnId="{A4FC5EBE-6346-4670-A923-2898D8648609}">
      <dgm:prSet/>
      <dgm:spPr/>
      <dgm:t>
        <a:bodyPr/>
        <a:lstStyle/>
        <a:p>
          <a:endParaRPr lang="it-IT"/>
        </a:p>
      </dgm:t>
    </dgm:pt>
    <dgm:pt modelId="{DAC27364-FBF3-464E-9D1F-0524B51D13FE}">
      <dgm:prSet phldrT="[Testo]" custT="1"/>
      <dgm:spPr>
        <a:xfrm>
          <a:off x="4409283" y="1411403"/>
          <a:ext cx="1164584" cy="46311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Trattamento del rischio</a:t>
          </a:r>
        </a:p>
      </dgm:t>
    </dgm:pt>
    <dgm:pt modelId="{896E4CCD-7A58-40A3-903E-57A0C087B0B9}" type="parTrans" cxnId="{5CE3C9F1-FCD9-48A7-9157-D3AEB9F1F7E6}">
      <dgm:prSet/>
      <dgm:spPr/>
      <dgm:t>
        <a:bodyPr/>
        <a:lstStyle/>
        <a:p>
          <a:endParaRPr lang="it-IT"/>
        </a:p>
      </dgm:t>
    </dgm:pt>
    <dgm:pt modelId="{74F59D25-CC34-4F8B-AFFA-51C46821C1CD}" type="sibTrans" cxnId="{5CE3C9F1-FCD9-48A7-9157-D3AEB9F1F7E6}">
      <dgm:prSet/>
      <dgm:spPr/>
      <dgm:t>
        <a:bodyPr/>
        <a:lstStyle/>
        <a:p>
          <a:endParaRPr lang="it-IT"/>
        </a:p>
      </dgm:t>
    </dgm:pt>
    <dgm:pt modelId="{6BD6C167-F930-4946-9B32-AD99A2B6A9CF}">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dgm:t>
    </dgm:pt>
    <dgm:pt modelId="{6D9237F4-E04B-422D-93AB-8990E348E641}" type="parTrans" cxnId="{51B2E697-A7B9-4F2C-A59F-23D679E3BC58}">
      <dgm:prSet/>
      <dgm:spPr/>
      <dgm:t>
        <a:bodyPr/>
        <a:lstStyle/>
        <a:p>
          <a:endParaRPr lang="it-IT"/>
        </a:p>
      </dgm:t>
    </dgm:pt>
    <dgm:pt modelId="{0BAB5CEB-9E05-456B-89D4-5A53D5E71B42}" type="sibTrans" cxnId="{51B2E697-A7B9-4F2C-A59F-23D679E3BC58}">
      <dgm:prSet/>
      <dgm:spPr/>
      <dgm:t>
        <a:bodyPr/>
        <a:lstStyle/>
        <a:p>
          <a:endParaRPr lang="it-IT"/>
        </a:p>
      </dgm:t>
    </dgm:pt>
    <dgm:pt modelId="{A493A81F-3F6B-4CFF-9ADB-10187BB8576E}">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gm:t>
    </dgm:pt>
    <dgm:pt modelId="{F68E575B-4521-4BA6-A7B5-5E818DD8014F}" type="parTrans" cxnId="{91DF9D52-A89D-49D2-8172-93A5AD71D6C5}">
      <dgm:prSet/>
      <dgm:spPr/>
      <dgm:t>
        <a:bodyPr/>
        <a:lstStyle/>
        <a:p>
          <a:endParaRPr lang="it-IT"/>
        </a:p>
      </dgm:t>
    </dgm:pt>
    <dgm:pt modelId="{A04F84E4-FAF5-474E-AB02-B027863201A0}" type="sibTrans" cxnId="{91DF9D52-A89D-49D2-8172-93A5AD71D6C5}">
      <dgm:prSet/>
      <dgm:spPr/>
      <dgm:t>
        <a:bodyPr/>
        <a:lstStyle/>
        <a:p>
          <a:endParaRPr lang="it-IT"/>
        </a:p>
      </dgm:t>
    </dgm:pt>
    <dgm:pt modelId="{383620FD-BD27-406D-8FD9-C5C3D344594F}">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dgm:t>
    </dgm:pt>
    <dgm:pt modelId="{541CB884-C46F-4C92-818B-5CCBDA3B300F}" type="parTrans" cxnId="{FB065B75-BC99-4AEC-A970-375458D88163}">
      <dgm:prSet/>
      <dgm:spPr/>
      <dgm:t>
        <a:bodyPr/>
        <a:lstStyle/>
        <a:p>
          <a:endParaRPr lang="it-IT"/>
        </a:p>
      </dgm:t>
    </dgm:pt>
    <dgm:pt modelId="{E9A271BB-D120-4A46-BBE8-B019183647FD}" type="sibTrans" cxnId="{FB065B75-BC99-4AEC-A970-375458D88163}">
      <dgm:prSet/>
      <dgm:spPr/>
      <dgm:t>
        <a:bodyPr/>
        <a:lstStyle/>
        <a:p>
          <a:endParaRPr lang="it-IT"/>
        </a:p>
      </dgm:t>
    </dgm:pt>
    <dgm:pt modelId="{79A9385A-7126-429D-84E2-DE4AFCA2EF61}" type="pres">
      <dgm:prSet presAssocID="{9B13F06F-8EEB-4810-B88C-F5381CEB390E}" presName="Name0" presStyleCnt="0">
        <dgm:presLayoutVars>
          <dgm:dir/>
          <dgm:animLvl val="lvl"/>
          <dgm:resizeHandles val="exact"/>
        </dgm:presLayoutVars>
      </dgm:prSet>
      <dgm:spPr/>
      <dgm:t>
        <a:bodyPr/>
        <a:lstStyle/>
        <a:p>
          <a:endParaRPr lang="it-IT"/>
        </a:p>
      </dgm:t>
    </dgm:pt>
    <dgm:pt modelId="{C0430D2D-60BF-44D5-B18E-BCD79C58B924}" type="pres">
      <dgm:prSet presAssocID="{9B13F06F-8EEB-4810-B88C-F5381CEB390E}" presName="tSp" presStyleCnt="0"/>
      <dgm:spPr/>
    </dgm:pt>
    <dgm:pt modelId="{64E1DA6E-4FF4-4FA2-A17E-EEABCD2EF6DC}" type="pres">
      <dgm:prSet presAssocID="{9B13F06F-8EEB-4810-B88C-F5381CEB390E}" presName="bSp" presStyleCnt="0"/>
      <dgm:spPr/>
    </dgm:pt>
    <dgm:pt modelId="{9912CF8A-D284-447B-8AE4-CBAD60F53D7A}" type="pres">
      <dgm:prSet presAssocID="{9B13F06F-8EEB-4810-B88C-F5381CEB390E}" presName="process" presStyleCnt="0"/>
      <dgm:spPr/>
    </dgm:pt>
    <dgm:pt modelId="{9808A901-3C17-4793-8DCD-D9CED2EC298F}" type="pres">
      <dgm:prSet presAssocID="{37C96395-6C77-4C96-85EF-4A83E0733ABF}" presName="composite1" presStyleCnt="0"/>
      <dgm:spPr/>
    </dgm:pt>
    <dgm:pt modelId="{11BE3249-26F6-4F63-9257-867EAAEEEAAA}" type="pres">
      <dgm:prSet presAssocID="{37C96395-6C77-4C96-85EF-4A83E0733ABF}" presName="dummyNode1" presStyleLbl="node1" presStyleIdx="0" presStyleCnt="3"/>
      <dgm:spPr/>
    </dgm:pt>
    <dgm:pt modelId="{D929E07C-C14D-486D-8E07-2EA0E4924443}" type="pres">
      <dgm:prSet presAssocID="{37C96395-6C77-4C96-85EF-4A83E0733ABF}" presName="childNode1" presStyleLbl="bgAcc1" presStyleIdx="0" presStyleCnt="3">
        <dgm:presLayoutVars>
          <dgm:bulletEnabled val="1"/>
        </dgm:presLayoutVars>
      </dgm:prSet>
      <dgm:spPr>
        <a:prstGeom prst="roundRect">
          <a:avLst>
            <a:gd name="adj" fmla="val 10000"/>
          </a:avLst>
        </a:prstGeom>
      </dgm:spPr>
      <dgm:t>
        <a:bodyPr/>
        <a:lstStyle/>
        <a:p>
          <a:endParaRPr lang="it-IT"/>
        </a:p>
      </dgm:t>
    </dgm:pt>
    <dgm:pt modelId="{F9B85729-82B3-47CB-8D20-0C546C708838}" type="pres">
      <dgm:prSet presAssocID="{37C96395-6C77-4C96-85EF-4A83E0733ABF}" presName="childNode1tx" presStyleLbl="bgAcc1" presStyleIdx="0" presStyleCnt="3">
        <dgm:presLayoutVars>
          <dgm:bulletEnabled val="1"/>
        </dgm:presLayoutVars>
      </dgm:prSet>
      <dgm:spPr/>
      <dgm:t>
        <a:bodyPr/>
        <a:lstStyle/>
        <a:p>
          <a:endParaRPr lang="it-IT"/>
        </a:p>
      </dgm:t>
    </dgm:pt>
    <dgm:pt modelId="{F55AC50D-4B1F-4BE9-9F96-19D724EBEABA}" type="pres">
      <dgm:prSet presAssocID="{37C96395-6C77-4C96-85EF-4A83E0733ABF}"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it-IT"/>
        </a:p>
      </dgm:t>
    </dgm:pt>
    <dgm:pt modelId="{747B716A-9CAC-4A1F-A339-7153E7330C26}" type="pres">
      <dgm:prSet presAssocID="{37C96395-6C77-4C96-85EF-4A83E0733ABF}" presName="connSite1" presStyleCnt="0"/>
      <dgm:spPr/>
    </dgm:pt>
    <dgm:pt modelId="{0036E3FC-8FAC-4F01-827D-C8F339C1E5B6}" type="pres">
      <dgm:prSet presAssocID="{9B2DCF7E-22BA-4AAA-A564-AAB8504478BE}" presName="Name9" presStyleLbl="sibTrans2D1" presStyleIdx="0" presStyleCnt="2"/>
      <dgm:spPr>
        <a:prstGeom prst="leftCircularArrow">
          <a:avLst>
            <a:gd name="adj1" fmla="val 4068"/>
            <a:gd name="adj2" fmla="val 511632"/>
            <a:gd name="adj3" fmla="val 2287142"/>
            <a:gd name="adj4" fmla="val 9024489"/>
            <a:gd name="adj5" fmla="val 4746"/>
          </a:avLst>
        </a:prstGeom>
      </dgm:spPr>
      <dgm:t>
        <a:bodyPr/>
        <a:lstStyle/>
        <a:p>
          <a:endParaRPr lang="it-IT"/>
        </a:p>
      </dgm:t>
    </dgm:pt>
    <dgm:pt modelId="{044FFDE5-FDA5-4969-9618-D545E54F1362}" type="pres">
      <dgm:prSet presAssocID="{94FD7C40-4E62-4B17-BA35-372BD103FCD2}" presName="composite2" presStyleCnt="0"/>
      <dgm:spPr/>
    </dgm:pt>
    <dgm:pt modelId="{58E520A5-29A2-41B7-8317-59F933BFC3AA}" type="pres">
      <dgm:prSet presAssocID="{94FD7C40-4E62-4B17-BA35-372BD103FCD2}" presName="dummyNode2" presStyleLbl="node1" presStyleIdx="0" presStyleCnt="3"/>
      <dgm:spPr/>
    </dgm:pt>
    <dgm:pt modelId="{10AF5468-DC6B-46AB-AA71-352CD2E751D8}" type="pres">
      <dgm:prSet presAssocID="{94FD7C40-4E62-4B17-BA35-372BD103FCD2}" presName="childNode2" presStyleLbl="bgAcc1" presStyleIdx="1" presStyleCnt="3">
        <dgm:presLayoutVars>
          <dgm:bulletEnabled val="1"/>
        </dgm:presLayoutVars>
      </dgm:prSet>
      <dgm:spPr>
        <a:prstGeom prst="roundRect">
          <a:avLst>
            <a:gd name="adj" fmla="val 10000"/>
          </a:avLst>
        </a:prstGeom>
      </dgm:spPr>
      <dgm:t>
        <a:bodyPr/>
        <a:lstStyle/>
        <a:p>
          <a:endParaRPr lang="it-IT"/>
        </a:p>
      </dgm:t>
    </dgm:pt>
    <dgm:pt modelId="{7239909A-F897-4705-BF2A-2222EF0B8DF1}" type="pres">
      <dgm:prSet presAssocID="{94FD7C40-4E62-4B17-BA35-372BD103FCD2}" presName="childNode2tx" presStyleLbl="bgAcc1" presStyleIdx="1" presStyleCnt="3">
        <dgm:presLayoutVars>
          <dgm:bulletEnabled val="1"/>
        </dgm:presLayoutVars>
      </dgm:prSet>
      <dgm:spPr/>
      <dgm:t>
        <a:bodyPr/>
        <a:lstStyle/>
        <a:p>
          <a:endParaRPr lang="it-IT"/>
        </a:p>
      </dgm:t>
    </dgm:pt>
    <dgm:pt modelId="{D4B12C06-F259-4B88-9E79-8CC51D89C745}" type="pres">
      <dgm:prSet presAssocID="{94FD7C40-4E62-4B17-BA35-372BD103FCD2}"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it-IT"/>
        </a:p>
      </dgm:t>
    </dgm:pt>
    <dgm:pt modelId="{B759350C-F7D6-4814-86C0-1361C64264AB}" type="pres">
      <dgm:prSet presAssocID="{94FD7C40-4E62-4B17-BA35-372BD103FCD2}" presName="connSite2" presStyleCnt="0"/>
      <dgm:spPr/>
    </dgm:pt>
    <dgm:pt modelId="{D2F6FFAE-08EE-4423-AE59-354163232088}" type="pres">
      <dgm:prSet presAssocID="{9500AF43-B33C-4A3C-BCD1-5435D538D0AC}" presName="Name18" presStyleLbl="sibTrans2D1" presStyleIdx="1" presStyleCnt="2"/>
      <dgm:spPr>
        <a:prstGeom prst="circularArrow">
          <a:avLst>
            <a:gd name="adj1" fmla="val 3680"/>
            <a:gd name="adj2" fmla="val 458624"/>
            <a:gd name="adj3" fmla="val 19365865"/>
            <a:gd name="adj4" fmla="val 12575511"/>
            <a:gd name="adj5" fmla="val 4294"/>
          </a:avLst>
        </a:prstGeom>
      </dgm:spPr>
      <dgm:t>
        <a:bodyPr/>
        <a:lstStyle/>
        <a:p>
          <a:endParaRPr lang="it-IT"/>
        </a:p>
      </dgm:t>
    </dgm:pt>
    <dgm:pt modelId="{4B8DDD30-9864-4170-9037-910C2FB6053B}" type="pres">
      <dgm:prSet presAssocID="{DAC27364-FBF3-464E-9D1F-0524B51D13FE}" presName="composite1" presStyleCnt="0"/>
      <dgm:spPr/>
    </dgm:pt>
    <dgm:pt modelId="{A0A93218-E8EE-42DC-8901-7E36C9947F90}" type="pres">
      <dgm:prSet presAssocID="{DAC27364-FBF3-464E-9D1F-0524B51D13FE}" presName="dummyNode1" presStyleLbl="node1" presStyleIdx="1" presStyleCnt="3"/>
      <dgm:spPr/>
    </dgm:pt>
    <dgm:pt modelId="{9264E6A4-1CA0-4813-B0ED-E0C93FC3F6F0}" type="pres">
      <dgm:prSet presAssocID="{DAC27364-FBF3-464E-9D1F-0524B51D13FE}" presName="childNode1" presStyleLbl="bgAcc1" presStyleIdx="2" presStyleCnt="3">
        <dgm:presLayoutVars>
          <dgm:bulletEnabled val="1"/>
        </dgm:presLayoutVars>
      </dgm:prSet>
      <dgm:spPr>
        <a:prstGeom prst="roundRect">
          <a:avLst>
            <a:gd name="adj" fmla="val 10000"/>
          </a:avLst>
        </a:prstGeom>
      </dgm:spPr>
      <dgm:t>
        <a:bodyPr/>
        <a:lstStyle/>
        <a:p>
          <a:endParaRPr lang="it-IT"/>
        </a:p>
      </dgm:t>
    </dgm:pt>
    <dgm:pt modelId="{B9753456-1889-4068-BA2A-59A132F85C26}" type="pres">
      <dgm:prSet presAssocID="{DAC27364-FBF3-464E-9D1F-0524B51D13FE}" presName="childNode1tx" presStyleLbl="bgAcc1" presStyleIdx="2" presStyleCnt="3">
        <dgm:presLayoutVars>
          <dgm:bulletEnabled val="1"/>
        </dgm:presLayoutVars>
      </dgm:prSet>
      <dgm:spPr/>
      <dgm:t>
        <a:bodyPr/>
        <a:lstStyle/>
        <a:p>
          <a:endParaRPr lang="it-IT"/>
        </a:p>
      </dgm:t>
    </dgm:pt>
    <dgm:pt modelId="{95FF97E3-198F-41AE-8DF3-EEAE3DF1F3C5}" type="pres">
      <dgm:prSet presAssocID="{DAC27364-FBF3-464E-9D1F-0524B51D13FE}" presName="parentNode1" presStyleLbl="node1" presStyleIdx="2" presStyleCnt="3">
        <dgm:presLayoutVars>
          <dgm:chMax val="1"/>
          <dgm:bulletEnabled val="1"/>
        </dgm:presLayoutVars>
      </dgm:prSet>
      <dgm:spPr>
        <a:prstGeom prst="roundRect">
          <a:avLst>
            <a:gd name="adj" fmla="val 10000"/>
          </a:avLst>
        </a:prstGeom>
      </dgm:spPr>
      <dgm:t>
        <a:bodyPr/>
        <a:lstStyle/>
        <a:p>
          <a:endParaRPr lang="it-IT"/>
        </a:p>
      </dgm:t>
    </dgm:pt>
    <dgm:pt modelId="{9A751894-F37F-4677-9DBD-F586E0CA872E}" type="pres">
      <dgm:prSet presAssocID="{DAC27364-FBF3-464E-9D1F-0524B51D13FE}" presName="connSite1" presStyleCnt="0"/>
      <dgm:spPr/>
    </dgm:pt>
  </dgm:ptLst>
  <dgm:cxnLst>
    <dgm:cxn modelId="{00B6B607-0DF4-4022-9215-00906548C5FC}" type="presOf" srcId="{6BD6C167-F930-4946-9B32-AD99A2B6A9CF}" destId="{9264E6A4-1CA0-4813-B0ED-E0C93FC3F6F0}" srcOrd="0" destOrd="0" presId="urn:microsoft.com/office/officeart/2005/8/layout/hProcess4"/>
    <dgm:cxn modelId="{FB065B75-BC99-4AEC-A970-375458D88163}" srcId="{8F345C91-7DD0-4AB8-825B-719BA573DB6C}" destId="{383620FD-BD27-406D-8FD9-C5C3D344594F}" srcOrd="0" destOrd="0" parTransId="{541CB884-C46F-4C92-818B-5CCBDA3B300F}" sibTransId="{E9A271BB-D120-4A46-BBE8-B019183647FD}"/>
    <dgm:cxn modelId="{159E2E65-D011-41E2-8ECD-816F1244F11C}" type="presOf" srcId="{443330B7-2E2A-4101-B5CE-09150AED4784}" destId="{10AF5468-DC6B-46AB-AA71-352CD2E751D8}" srcOrd="0" destOrd="2" presId="urn:microsoft.com/office/officeart/2005/8/layout/hProcess4"/>
    <dgm:cxn modelId="{91DF9D52-A89D-49D2-8172-93A5AD71D6C5}" srcId="{DAC27364-FBF3-464E-9D1F-0524B51D13FE}" destId="{A493A81F-3F6B-4CFF-9ADB-10187BB8576E}" srcOrd="1" destOrd="0" parTransId="{F68E575B-4521-4BA6-A7B5-5E818DD8014F}" sibTransId="{A04F84E4-FAF5-474E-AB02-B027863201A0}"/>
    <dgm:cxn modelId="{51B2E697-A7B9-4F2C-A59F-23D679E3BC58}" srcId="{DAC27364-FBF3-464E-9D1F-0524B51D13FE}" destId="{6BD6C167-F930-4946-9B32-AD99A2B6A9CF}" srcOrd="0" destOrd="0" parTransId="{6D9237F4-E04B-422D-93AB-8990E348E641}" sibTransId="{0BAB5CEB-9E05-456B-89D4-5A53D5E71B42}"/>
    <dgm:cxn modelId="{24B8A3E6-7D5C-454E-89CA-5BF344BDFE2E}" type="presOf" srcId="{37C96395-6C77-4C96-85EF-4A83E0733ABF}" destId="{F55AC50D-4B1F-4BE9-9F96-19D724EBEABA}" srcOrd="0" destOrd="0" presId="urn:microsoft.com/office/officeart/2005/8/layout/hProcess4"/>
    <dgm:cxn modelId="{656D8494-BE5C-47F5-A584-B4424FF1D47F}" type="presOf" srcId="{A493A81F-3F6B-4CFF-9ADB-10187BB8576E}" destId="{B9753456-1889-4068-BA2A-59A132F85C26}" srcOrd="1" destOrd="1" presId="urn:microsoft.com/office/officeart/2005/8/layout/hProcess4"/>
    <dgm:cxn modelId="{21FBBC36-3B0E-4533-805C-D6B2B246C10C}" type="presOf" srcId="{DAC27364-FBF3-464E-9D1F-0524B51D13FE}" destId="{95FF97E3-198F-41AE-8DF3-EEAE3DF1F3C5}" srcOrd="0" destOrd="0" presId="urn:microsoft.com/office/officeart/2005/8/layout/hProcess4"/>
    <dgm:cxn modelId="{642CE96E-E741-4390-BB4A-5FE2DF58C23B}" type="presOf" srcId="{6BD6C167-F930-4946-9B32-AD99A2B6A9CF}" destId="{B9753456-1889-4068-BA2A-59A132F85C26}" srcOrd="1" destOrd="0" presId="urn:microsoft.com/office/officeart/2005/8/layout/hProcess4"/>
    <dgm:cxn modelId="{1CF16D52-5BA2-4E55-92BE-D6ED77EA0C8C}" type="presOf" srcId="{6F7DC283-8498-4E35-9652-DBE6C9FA6A12}" destId="{D929E07C-C14D-486D-8E07-2EA0E4924443}" srcOrd="0" destOrd="0" presId="urn:microsoft.com/office/officeart/2005/8/layout/hProcess4"/>
    <dgm:cxn modelId="{A4FC5EBE-6346-4670-A923-2898D8648609}" srcId="{94FD7C40-4E62-4B17-BA35-372BD103FCD2}" destId="{443330B7-2E2A-4101-B5CE-09150AED4784}" srcOrd="1" destOrd="0" parTransId="{8302965D-2E38-45B9-8A17-A8ED84F04C22}" sibTransId="{396D8259-5546-48C8-A7C2-B84E552D58D1}"/>
    <dgm:cxn modelId="{C7152DFA-D9CA-4A1A-A7F5-DAE2A52D9817}" type="presOf" srcId="{48DB7BFD-32D1-4011-B786-B75F8AC6515C}" destId="{F9B85729-82B3-47CB-8D20-0C546C708838}" srcOrd="1" destOrd="1" presId="urn:microsoft.com/office/officeart/2005/8/layout/hProcess4"/>
    <dgm:cxn modelId="{51280299-EDD4-4012-A3B7-9C4FD2428F52}" type="presOf" srcId="{383620FD-BD27-406D-8FD9-C5C3D344594F}" destId="{10AF5468-DC6B-46AB-AA71-352CD2E751D8}" srcOrd="0" destOrd="1" presId="urn:microsoft.com/office/officeart/2005/8/layout/hProcess4"/>
    <dgm:cxn modelId="{4B736C7A-9CCD-4F97-8D4C-3FF5D4C699BE}" type="presOf" srcId="{48DB7BFD-32D1-4011-B786-B75F8AC6515C}" destId="{D929E07C-C14D-486D-8E07-2EA0E4924443}" srcOrd="0" destOrd="1" presId="urn:microsoft.com/office/officeart/2005/8/layout/hProcess4"/>
    <dgm:cxn modelId="{561B1E78-8430-4E5D-A223-004CA07B0C6F}" type="presOf" srcId="{9B13F06F-8EEB-4810-B88C-F5381CEB390E}" destId="{79A9385A-7126-429D-84E2-DE4AFCA2EF61}" srcOrd="0" destOrd="0" presId="urn:microsoft.com/office/officeart/2005/8/layout/hProcess4"/>
    <dgm:cxn modelId="{16F6DA86-C846-4418-A0CB-B3ECA73DEFD6}" type="presOf" srcId="{A493A81F-3F6B-4CFF-9ADB-10187BB8576E}" destId="{9264E6A4-1CA0-4813-B0ED-E0C93FC3F6F0}" srcOrd="0" destOrd="1" presId="urn:microsoft.com/office/officeart/2005/8/layout/hProcess4"/>
    <dgm:cxn modelId="{D5593FA9-B376-4041-A984-811A2B9DC3CC}" srcId="{37C96395-6C77-4C96-85EF-4A83E0733ABF}" destId="{6F7DC283-8498-4E35-9652-DBE6C9FA6A12}" srcOrd="0" destOrd="0" parTransId="{742D7429-7A10-4ECE-BC33-A5160CB2841F}" sibTransId="{93E238FD-70F9-40C3-A58D-2476A8F97F43}"/>
    <dgm:cxn modelId="{8B16E6B7-07D4-4BE0-A7A5-7460683BF9B5}" srcId="{37C96395-6C77-4C96-85EF-4A83E0733ABF}" destId="{48DB7BFD-32D1-4011-B786-B75F8AC6515C}" srcOrd="1" destOrd="0" parTransId="{1BC96C7C-281C-4C9E-A568-DA84CD624B58}" sibTransId="{EDC7024E-C404-4FAC-8C6B-E946C635EB94}"/>
    <dgm:cxn modelId="{89425C89-2C2C-47A7-812A-67BF8AD7816F}" srcId="{9B13F06F-8EEB-4810-B88C-F5381CEB390E}" destId="{94FD7C40-4E62-4B17-BA35-372BD103FCD2}" srcOrd="1" destOrd="0" parTransId="{BFA91897-7EC6-4E5F-A9F1-C2A6BCFD258F}" sibTransId="{9500AF43-B33C-4A3C-BCD1-5435D538D0AC}"/>
    <dgm:cxn modelId="{A0C3FF96-4D9F-4177-8F5B-C19679607823}" type="presOf" srcId="{9500AF43-B33C-4A3C-BCD1-5435D538D0AC}" destId="{D2F6FFAE-08EE-4423-AE59-354163232088}" srcOrd="0" destOrd="0" presId="urn:microsoft.com/office/officeart/2005/8/layout/hProcess4"/>
    <dgm:cxn modelId="{D234CD2B-01C8-4D1C-8A55-89A6148B4B6A}" type="presOf" srcId="{8F345C91-7DD0-4AB8-825B-719BA573DB6C}" destId="{10AF5468-DC6B-46AB-AA71-352CD2E751D8}" srcOrd="0" destOrd="0" presId="urn:microsoft.com/office/officeart/2005/8/layout/hProcess4"/>
    <dgm:cxn modelId="{BCF1B0E2-CC9B-42E1-B2F7-4EF365F68284}" type="presOf" srcId="{8F345C91-7DD0-4AB8-825B-719BA573DB6C}" destId="{7239909A-F897-4705-BF2A-2222EF0B8DF1}" srcOrd="1" destOrd="0" presId="urn:microsoft.com/office/officeart/2005/8/layout/hProcess4"/>
    <dgm:cxn modelId="{5C56461B-1775-49A6-9AA8-F6F9074E7F53}" type="presOf" srcId="{9B2DCF7E-22BA-4AAA-A564-AAB8504478BE}" destId="{0036E3FC-8FAC-4F01-827D-C8F339C1E5B6}" srcOrd="0" destOrd="0" presId="urn:microsoft.com/office/officeart/2005/8/layout/hProcess4"/>
    <dgm:cxn modelId="{619D1E2D-8F02-4BC3-BBB0-9E55C65C30B6}" type="presOf" srcId="{94FD7C40-4E62-4B17-BA35-372BD103FCD2}" destId="{D4B12C06-F259-4B88-9E79-8CC51D89C745}" srcOrd="0" destOrd="0" presId="urn:microsoft.com/office/officeart/2005/8/layout/hProcess4"/>
    <dgm:cxn modelId="{C65A9806-A146-4562-82DF-89E5255DAEDD}" srcId="{9B13F06F-8EEB-4810-B88C-F5381CEB390E}" destId="{37C96395-6C77-4C96-85EF-4A83E0733ABF}" srcOrd="0" destOrd="0" parTransId="{6FE5A7E7-DA01-4601-B704-B3BBC5F99308}" sibTransId="{9B2DCF7E-22BA-4AAA-A564-AAB8504478BE}"/>
    <dgm:cxn modelId="{3BA10416-284B-4BCD-AAA0-2601727DFFE9}" type="presOf" srcId="{6F7DC283-8498-4E35-9652-DBE6C9FA6A12}" destId="{F9B85729-82B3-47CB-8D20-0C546C708838}" srcOrd="1" destOrd="0" presId="urn:microsoft.com/office/officeart/2005/8/layout/hProcess4"/>
    <dgm:cxn modelId="{F916273B-1819-4E6F-9F97-FF1A08EF181B}" type="presOf" srcId="{443330B7-2E2A-4101-B5CE-09150AED4784}" destId="{7239909A-F897-4705-BF2A-2222EF0B8DF1}" srcOrd="1" destOrd="2" presId="urn:microsoft.com/office/officeart/2005/8/layout/hProcess4"/>
    <dgm:cxn modelId="{96755585-4FA0-44A5-9994-7BCB01F5BCEE}" type="presOf" srcId="{383620FD-BD27-406D-8FD9-C5C3D344594F}" destId="{7239909A-F897-4705-BF2A-2222EF0B8DF1}" srcOrd="1" destOrd="1" presId="urn:microsoft.com/office/officeart/2005/8/layout/hProcess4"/>
    <dgm:cxn modelId="{5CE3C9F1-FCD9-48A7-9157-D3AEB9F1F7E6}" srcId="{9B13F06F-8EEB-4810-B88C-F5381CEB390E}" destId="{DAC27364-FBF3-464E-9D1F-0524B51D13FE}" srcOrd="2" destOrd="0" parTransId="{896E4CCD-7A58-40A3-903E-57A0C087B0B9}" sibTransId="{74F59D25-CC34-4F8B-AFFA-51C46821C1CD}"/>
    <dgm:cxn modelId="{6182CB0E-3311-4BC1-8C46-E3788BEA740C}" srcId="{94FD7C40-4E62-4B17-BA35-372BD103FCD2}" destId="{8F345C91-7DD0-4AB8-825B-719BA573DB6C}" srcOrd="0" destOrd="0" parTransId="{1A63DCC7-3F30-4306-A75F-19FB39C5E867}" sibTransId="{80C82117-1896-441B-B71E-DC5F448C6000}"/>
    <dgm:cxn modelId="{5DA0052F-A36B-49A4-A34D-2152B913B4DB}" type="presParOf" srcId="{79A9385A-7126-429D-84E2-DE4AFCA2EF61}" destId="{C0430D2D-60BF-44D5-B18E-BCD79C58B924}" srcOrd="0" destOrd="0" presId="urn:microsoft.com/office/officeart/2005/8/layout/hProcess4"/>
    <dgm:cxn modelId="{14192EA1-2AD2-48AD-B5C4-9085E5A0718F}" type="presParOf" srcId="{79A9385A-7126-429D-84E2-DE4AFCA2EF61}" destId="{64E1DA6E-4FF4-4FA2-A17E-EEABCD2EF6DC}" srcOrd="1" destOrd="0" presId="urn:microsoft.com/office/officeart/2005/8/layout/hProcess4"/>
    <dgm:cxn modelId="{2DDC43A7-3B42-4CD0-95CE-56EE12933774}" type="presParOf" srcId="{79A9385A-7126-429D-84E2-DE4AFCA2EF61}" destId="{9912CF8A-D284-447B-8AE4-CBAD60F53D7A}" srcOrd="2" destOrd="0" presId="urn:microsoft.com/office/officeart/2005/8/layout/hProcess4"/>
    <dgm:cxn modelId="{40DDE90C-6485-4750-92C9-75294B5D0DB4}" type="presParOf" srcId="{9912CF8A-D284-447B-8AE4-CBAD60F53D7A}" destId="{9808A901-3C17-4793-8DCD-D9CED2EC298F}" srcOrd="0" destOrd="0" presId="urn:microsoft.com/office/officeart/2005/8/layout/hProcess4"/>
    <dgm:cxn modelId="{BA3154CA-DDEB-4D1C-B7AE-9AE71EB1B8EA}" type="presParOf" srcId="{9808A901-3C17-4793-8DCD-D9CED2EC298F}" destId="{11BE3249-26F6-4F63-9257-867EAAEEEAAA}" srcOrd="0" destOrd="0" presId="urn:microsoft.com/office/officeart/2005/8/layout/hProcess4"/>
    <dgm:cxn modelId="{09F623CE-CCAA-4080-8B34-C9279EF5F0B1}" type="presParOf" srcId="{9808A901-3C17-4793-8DCD-D9CED2EC298F}" destId="{D929E07C-C14D-486D-8E07-2EA0E4924443}" srcOrd="1" destOrd="0" presId="urn:microsoft.com/office/officeart/2005/8/layout/hProcess4"/>
    <dgm:cxn modelId="{373FA76A-AA89-4C4B-87A7-21B46609308B}" type="presParOf" srcId="{9808A901-3C17-4793-8DCD-D9CED2EC298F}" destId="{F9B85729-82B3-47CB-8D20-0C546C708838}" srcOrd="2" destOrd="0" presId="urn:microsoft.com/office/officeart/2005/8/layout/hProcess4"/>
    <dgm:cxn modelId="{51805208-59FF-45D8-941A-4C4FD8463C56}" type="presParOf" srcId="{9808A901-3C17-4793-8DCD-D9CED2EC298F}" destId="{F55AC50D-4B1F-4BE9-9F96-19D724EBEABA}" srcOrd="3" destOrd="0" presId="urn:microsoft.com/office/officeart/2005/8/layout/hProcess4"/>
    <dgm:cxn modelId="{B28DD39F-A8D8-43C0-9DF9-3EF64AA4F27E}" type="presParOf" srcId="{9808A901-3C17-4793-8DCD-D9CED2EC298F}" destId="{747B716A-9CAC-4A1F-A339-7153E7330C26}" srcOrd="4" destOrd="0" presId="urn:microsoft.com/office/officeart/2005/8/layout/hProcess4"/>
    <dgm:cxn modelId="{4AC17AD8-0132-4223-999A-AA173AE562FA}" type="presParOf" srcId="{9912CF8A-D284-447B-8AE4-CBAD60F53D7A}" destId="{0036E3FC-8FAC-4F01-827D-C8F339C1E5B6}" srcOrd="1" destOrd="0" presId="urn:microsoft.com/office/officeart/2005/8/layout/hProcess4"/>
    <dgm:cxn modelId="{7DFD4336-A8F9-4434-A296-6E04A5591AE0}" type="presParOf" srcId="{9912CF8A-D284-447B-8AE4-CBAD60F53D7A}" destId="{044FFDE5-FDA5-4969-9618-D545E54F1362}" srcOrd="2" destOrd="0" presId="urn:microsoft.com/office/officeart/2005/8/layout/hProcess4"/>
    <dgm:cxn modelId="{3EB57092-36C3-4664-8E53-87A23BE476EC}" type="presParOf" srcId="{044FFDE5-FDA5-4969-9618-D545E54F1362}" destId="{58E520A5-29A2-41B7-8317-59F933BFC3AA}" srcOrd="0" destOrd="0" presId="urn:microsoft.com/office/officeart/2005/8/layout/hProcess4"/>
    <dgm:cxn modelId="{E9C003BF-2E83-46D2-9ABA-4B9C6A55DA0A}" type="presParOf" srcId="{044FFDE5-FDA5-4969-9618-D545E54F1362}" destId="{10AF5468-DC6B-46AB-AA71-352CD2E751D8}" srcOrd="1" destOrd="0" presId="urn:microsoft.com/office/officeart/2005/8/layout/hProcess4"/>
    <dgm:cxn modelId="{5F274F0D-C4F0-4DD5-AB5E-42D9B4E1B08B}" type="presParOf" srcId="{044FFDE5-FDA5-4969-9618-D545E54F1362}" destId="{7239909A-F897-4705-BF2A-2222EF0B8DF1}" srcOrd="2" destOrd="0" presId="urn:microsoft.com/office/officeart/2005/8/layout/hProcess4"/>
    <dgm:cxn modelId="{353087E0-0D54-4EF2-BED8-547A3BF53E1C}" type="presParOf" srcId="{044FFDE5-FDA5-4969-9618-D545E54F1362}" destId="{D4B12C06-F259-4B88-9E79-8CC51D89C745}" srcOrd="3" destOrd="0" presId="urn:microsoft.com/office/officeart/2005/8/layout/hProcess4"/>
    <dgm:cxn modelId="{3E2A2D64-E1FA-4F87-9A8B-11BE19054290}" type="presParOf" srcId="{044FFDE5-FDA5-4969-9618-D545E54F1362}" destId="{B759350C-F7D6-4814-86C0-1361C64264AB}" srcOrd="4" destOrd="0" presId="urn:microsoft.com/office/officeart/2005/8/layout/hProcess4"/>
    <dgm:cxn modelId="{BFDBE248-9149-4CBA-8455-878F5D462F17}" type="presParOf" srcId="{9912CF8A-D284-447B-8AE4-CBAD60F53D7A}" destId="{D2F6FFAE-08EE-4423-AE59-354163232088}" srcOrd="3" destOrd="0" presId="urn:microsoft.com/office/officeart/2005/8/layout/hProcess4"/>
    <dgm:cxn modelId="{FD56CBDA-085A-4146-AD45-FF83A2F36784}" type="presParOf" srcId="{9912CF8A-D284-447B-8AE4-CBAD60F53D7A}" destId="{4B8DDD30-9864-4170-9037-910C2FB6053B}" srcOrd="4" destOrd="0" presId="urn:microsoft.com/office/officeart/2005/8/layout/hProcess4"/>
    <dgm:cxn modelId="{127541C2-0F6E-42EC-B89A-05B0B7E08407}" type="presParOf" srcId="{4B8DDD30-9864-4170-9037-910C2FB6053B}" destId="{A0A93218-E8EE-42DC-8901-7E36C9947F90}" srcOrd="0" destOrd="0" presId="urn:microsoft.com/office/officeart/2005/8/layout/hProcess4"/>
    <dgm:cxn modelId="{9D208E59-50E2-4F24-B4E8-4CFCBEB06C4D}" type="presParOf" srcId="{4B8DDD30-9864-4170-9037-910C2FB6053B}" destId="{9264E6A4-1CA0-4813-B0ED-E0C93FC3F6F0}" srcOrd="1" destOrd="0" presId="urn:microsoft.com/office/officeart/2005/8/layout/hProcess4"/>
    <dgm:cxn modelId="{C3270840-3EEE-485A-A3D9-0E2E2A7E910A}" type="presParOf" srcId="{4B8DDD30-9864-4170-9037-910C2FB6053B}" destId="{B9753456-1889-4068-BA2A-59A132F85C26}" srcOrd="2" destOrd="0" presId="urn:microsoft.com/office/officeart/2005/8/layout/hProcess4"/>
    <dgm:cxn modelId="{8A6124B8-19D4-4903-B5D8-10527DDF514D}" type="presParOf" srcId="{4B8DDD30-9864-4170-9037-910C2FB6053B}" destId="{95FF97E3-198F-41AE-8DF3-EEAE3DF1F3C5}" srcOrd="3" destOrd="0" presId="urn:microsoft.com/office/officeart/2005/8/layout/hProcess4"/>
    <dgm:cxn modelId="{FD79174C-B03F-46D0-9EB4-632C068A8046}" type="presParOf" srcId="{4B8DDD30-9864-4170-9037-910C2FB6053B}" destId="{9A751894-F37F-4677-9DBD-F586E0CA872E}" srcOrd="4" destOrd="0" presId="urn:microsoft.com/office/officeart/2005/8/layout/h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A31375-2903-459E-9F6B-108AB4D9CA08}"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it-IT"/>
        </a:p>
      </dgm:t>
    </dgm:pt>
    <dgm:pt modelId="{6F98B740-ED87-43FD-A054-53A4B13FEB1A}">
      <dgm:prSet phldrT="[Testo]"/>
      <dgm:spPr>
        <a:xfrm rot="5400000">
          <a:off x="-143840" y="144061"/>
          <a:ext cx="958936" cy="671255"/>
        </a:xfrm>
      </dgm:spPr>
      <dgm:t>
        <a:bodyPr/>
        <a:lstStyle/>
        <a:p>
          <a:pPr algn="ctr"/>
          <a:r>
            <a:rPr lang="it-IT">
              <a:latin typeface="Times New Roman" panose="02020603050405020304" pitchFamily="18" charset="0"/>
              <a:ea typeface="+mn-ea"/>
              <a:cs typeface="Times New Roman" panose="02020603050405020304" pitchFamily="18" charset="0"/>
            </a:rPr>
            <a:t>Analisi di contesto</a:t>
          </a:r>
        </a:p>
      </dgm:t>
    </dgm:pt>
    <dgm:pt modelId="{F911551C-033B-45E9-9E4A-10B52D55CF84}" type="parTrans" cxnId="{665FEF12-7519-4A91-95A2-DE76041E3953}">
      <dgm:prSet/>
      <dgm:spPr/>
      <dgm:t>
        <a:bodyPr/>
        <a:lstStyle/>
        <a:p>
          <a:pPr algn="ctr"/>
          <a:endParaRPr lang="it-IT"/>
        </a:p>
      </dgm:t>
    </dgm:pt>
    <dgm:pt modelId="{1A23D750-BCF6-4A25-93C7-68088E6B92D7}" type="sibTrans" cxnId="{665FEF12-7519-4A91-95A2-DE76041E3953}">
      <dgm:prSet/>
      <dgm:spPr/>
      <dgm:t>
        <a:bodyPr/>
        <a:lstStyle/>
        <a:p>
          <a:pPr algn="ctr"/>
          <a:endParaRPr lang="it-IT"/>
        </a:p>
      </dgm:t>
    </dgm:pt>
    <dgm:pt modelId="{D2A0D47B-2BE6-4A16-9132-4EC4B84BEB4C}">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contesto interno </a:t>
          </a:r>
        </a:p>
      </dgm:t>
    </dgm:pt>
    <dgm:pt modelId="{71CA2D36-E0DD-46FE-A586-076959777052}" type="parTrans" cxnId="{BD05F82F-E374-4A4A-BD87-0C7F2E560C74}">
      <dgm:prSet/>
      <dgm:spPr/>
      <dgm:t>
        <a:bodyPr/>
        <a:lstStyle/>
        <a:p>
          <a:pPr algn="ctr"/>
          <a:endParaRPr lang="it-IT"/>
        </a:p>
      </dgm:t>
    </dgm:pt>
    <dgm:pt modelId="{D39F1E44-3062-45D8-A67A-78CCA2306666}" type="sibTrans" cxnId="{BD05F82F-E374-4A4A-BD87-0C7F2E560C74}">
      <dgm:prSet/>
      <dgm:spPr/>
      <dgm:t>
        <a:bodyPr/>
        <a:lstStyle/>
        <a:p>
          <a:pPr algn="ctr"/>
          <a:endParaRPr lang="it-IT"/>
        </a:p>
      </dgm:t>
    </dgm:pt>
    <dgm:pt modelId="{A3FCE93C-1B24-4B32-81F3-1F1776C99E96}">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costesto esterno</a:t>
          </a:r>
        </a:p>
      </dgm:t>
    </dgm:pt>
    <dgm:pt modelId="{45734E28-FA25-42E8-856A-B398A2BD18A6}" type="parTrans" cxnId="{2305631B-FD05-447A-BC7E-4E565C344AAE}">
      <dgm:prSet/>
      <dgm:spPr/>
      <dgm:t>
        <a:bodyPr/>
        <a:lstStyle/>
        <a:p>
          <a:pPr algn="ctr"/>
          <a:endParaRPr lang="it-IT"/>
        </a:p>
      </dgm:t>
    </dgm:pt>
    <dgm:pt modelId="{742B6CC7-B7A9-4DA9-8E60-277687F2FCC1}" type="sibTrans" cxnId="{2305631B-FD05-447A-BC7E-4E565C344AAE}">
      <dgm:prSet/>
      <dgm:spPr/>
      <dgm:t>
        <a:bodyPr/>
        <a:lstStyle/>
        <a:p>
          <a:pPr algn="ctr"/>
          <a:endParaRPr lang="it-IT"/>
        </a:p>
      </dgm:t>
    </dgm:pt>
    <dgm:pt modelId="{260F786A-8060-4334-8B8E-7DB833102063}">
      <dgm:prSet phldrT="[Testo]"/>
      <dgm:spPr>
        <a:xfrm rot="5400000">
          <a:off x="-143840" y="921672"/>
          <a:ext cx="958936" cy="671255"/>
        </a:xfrm>
      </dgm:spPr>
      <dgm:t>
        <a:bodyPr/>
        <a:lstStyle/>
        <a:p>
          <a:pPr algn="ctr"/>
          <a:r>
            <a:rPr lang="it-IT">
              <a:latin typeface="Times New Roman" panose="02020603050405020304" pitchFamily="18" charset="0"/>
              <a:ea typeface="+mn-ea"/>
              <a:cs typeface="Times New Roman" panose="02020603050405020304" pitchFamily="18" charset="0"/>
            </a:rPr>
            <a:t>Valutazione del Rischio</a:t>
          </a:r>
        </a:p>
      </dgm:t>
    </dgm:pt>
    <dgm:pt modelId="{0E4272D1-415E-4D28-A1CC-DC704E6A14DB}" type="parTrans" cxnId="{9210F22C-7869-4FF0-8F47-C777EB8ABBA1}">
      <dgm:prSet/>
      <dgm:spPr/>
      <dgm:t>
        <a:bodyPr/>
        <a:lstStyle/>
        <a:p>
          <a:pPr algn="ctr"/>
          <a:endParaRPr lang="it-IT"/>
        </a:p>
      </dgm:t>
    </dgm:pt>
    <dgm:pt modelId="{560DFBEB-F5B3-402C-951E-ECC75D82BD8E}" type="sibTrans" cxnId="{9210F22C-7869-4FF0-8F47-C777EB8ABBA1}">
      <dgm:prSet/>
      <dgm:spPr/>
      <dgm:t>
        <a:bodyPr/>
        <a:lstStyle/>
        <a:p>
          <a:pPr algn="ctr"/>
          <a:endParaRPr lang="it-IT"/>
        </a:p>
      </dgm:t>
    </dgm:pt>
    <dgm:pt modelId="{4DA0B237-D10B-40CE-87E0-14F05957ADD8}">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del rishio</a:t>
          </a:r>
        </a:p>
      </dgm:t>
    </dgm:pt>
    <dgm:pt modelId="{CD34D489-8EEA-4B8E-BDD1-A4D77144FB80}" type="parTrans" cxnId="{21C70AD1-9E9E-4CF9-8BB3-56448B69EF68}">
      <dgm:prSet/>
      <dgm:spPr/>
      <dgm:t>
        <a:bodyPr/>
        <a:lstStyle/>
        <a:p>
          <a:pPr algn="ctr"/>
          <a:endParaRPr lang="it-IT"/>
        </a:p>
      </dgm:t>
    </dgm:pt>
    <dgm:pt modelId="{20299A39-4562-485B-97BF-36F1DD9CE4E5}" type="sibTrans" cxnId="{21C70AD1-9E9E-4CF9-8BB3-56448B69EF68}">
      <dgm:prSet/>
      <dgm:spPr/>
      <dgm:t>
        <a:bodyPr/>
        <a:lstStyle/>
        <a:p>
          <a:pPr algn="ctr"/>
          <a:endParaRPr lang="it-IT"/>
        </a:p>
      </dgm:t>
    </dgm:pt>
    <dgm:pt modelId="{796FEF09-88DA-4C4C-B571-9626A1BE83CE}">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Ponderazione del rischio</a:t>
          </a:r>
        </a:p>
      </dgm:t>
    </dgm:pt>
    <dgm:pt modelId="{630032FE-EA8E-4E62-AE31-BB52DCE54A12}" type="parTrans" cxnId="{09E395BD-B070-48B6-9F3B-350E338A35EE}">
      <dgm:prSet/>
      <dgm:spPr/>
      <dgm:t>
        <a:bodyPr/>
        <a:lstStyle/>
        <a:p>
          <a:pPr algn="ctr"/>
          <a:endParaRPr lang="it-IT"/>
        </a:p>
      </dgm:t>
    </dgm:pt>
    <dgm:pt modelId="{176478CA-E2BA-4FA5-83DD-F23FC36BAF87}" type="sibTrans" cxnId="{09E395BD-B070-48B6-9F3B-350E338A35EE}">
      <dgm:prSet/>
      <dgm:spPr/>
      <dgm:t>
        <a:bodyPr/>
        <a:lstStyle/>
        <a:p>
          <a:pPr algn="ctr"/>
          <a:endParaRPr lang="it-IT"/>
        </a:p>
      </dgm:t>
    </dgm:pt>
    <dgm:pt modelId="{28217B06-0FC0-4708-BF0B-0F6F3784FF63}">
      <dgm:prSet phldrT="[Testo]"/>
      <dgm:spPr>
        <a:xfrm rot="5400000">
          <a:off x="-143840" y="1699282"/>
          <a:ext cx="958936" cy="671255"/>
        </a:xfrm>
      </dgm:spPr>
      <dgm:t>
        <a:bodyPr/>
        <a:lstStyle/>
        <a:p>
          <a:pPr algn="ctr"/>
          <a:r>
            <a:rPr lang="it-IT">
              <a:latin typeface="Times New Roman" panose="02020603050405020304" pitchFamily="18" charset="0"/>
              <a:ea typeface="+mn-ea"/>
              <a:cs typeface="Times New Roman" panose="02020603050405020304" pitchFamily="18" charset="0"/>
            </a:rPr>
            <a:t>Trattamento del rischio</a:t>
          </a:r>
        </a:p>
      </dgm:t>
    </dgm:pt>
    <dgm:pt modelId="{88944F19-42DB-4B07-B21D-0F4A799A5589}" type="parTrans" cxnId="{DCEB5A9B-2A40-447E-8012-1A11CAC3CB46}">
      <dgm:prSet/>
      <dgm:spPr/>
      <dgm:t>
        <a:bodyPr/>
        <a:lstStyle/>
        <a:p>
          <a:pPr algn="ctr"/>
          <a:endParaRPr lang="it-IT"/>
        </a:p>
      </dgm:t>
    </dgm:pt>
    <dgm:pt modelId="{A75D5D97-0169-477C-83F5-B5CC91ED4D48}" type="sibTrans" cxnId="{DCEB5A9B-2A40-447E-8012-1A11CAC3CB46}">
      <dgm:prSet/>
      <dgm:spPr/>
      <dgm:t>
        <a:bodyPr/>
        <a:lstStyle/>
        <a:p>
          <a:pPr algn="ctr"/>
          <a:endParaRPr lang="it-IT"/>
        </a:p>
      </dgm:t>
    </dgm:pt>
    <dgm:pt modelId="{BF0EA087-36E2-489C-9DD0-5E440F447C0F}">
      <dgm:prSet phldrT="[Testo]"/>
      <dgm:spPr>
        <a:xfrm rot="5400000">
          <a:off x="2005173" y="221524"/>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e programmazione delle misure</a:t>
          </a:r>
        </a:p>
      </dgm:t>
    </dgm:pt>
    <dgm:pt modelId="{A6AA5734-EAC1-4F44-92B3-C896D2BFFD11}" type="parTrans" cxnId="{7C764A6B-E5D9-456F-AAD0-78A41ADBD437}">
      <dgm:prSet/>
      <dgm:spPr/>
      <dgm:t>
        <a:bodyPr/>
        <a:lstStyle/>
        <a:p>
          <a:pPr algn="ctr"/>
          <a:endParaRPr lang="it-IT"/>
        </a:p>
      </dgm:t>
    </dgm:pt>
    <dgm:pt modelId="{513FD0B6-A8B8-4D23-8EFF-FF17DFBD14B6}" type="sibTrans" cxnId="{7C764A6B-E5D9-456F-AAD0-78A41ADBD437}">
      <dgm:prSet/>
      <dgm:spPr/>
      <dgm:t>
        <a:bodyPr/>
        <a:lstStyle/>
        <a:p>
          <a:pPr algn="ctr"/>
          <a:endParaRPr lang="it-IT"/>
        </a:p>
      </dgm:t>
    </dgm:pt>
    <dgm:pt modelId="{92331558-D6FE-4C9B-A136-9089BFFBABB1}">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Analisi del rischio</a:t>
          </a:r>
        </a:p>
      </dgm:t>
    </dgm:pt>
    <dgm:pt modelId="{00FF73C3-1177-4040-8FB6-A6620607DABC}" type="parTrans" cxnId="{A1B97036-D56A-4C08-BAEF-70E3EBF1F005}">
      <dgm:prSet/>
      <dgm:spPr/>
      <dgm:t>
        <a:bodyPr/>
        <a:lstStyle/>
        <a:p>
          <a:pPr algn="ctr"/>
          <a:endParaRPr lang="it-IT"/>
        </a:p>
      </dgm:t>
    </dgm:pt>
    <dgm:pt modelId="{2F2E2B7F-34BD-4B34-A5D5-BE59DACF068B}" type="sibTrans" cxnId="{A1B97036-D56A-4C08-BAEF-70E3EBF1F005}">
      <dgm:prSet/>
      <dgm:spPr/>
      <dgm:t>
        <a:bodyPr/>
        <a:lstStyle/>
        <a:p>
          <a:pPr algn="ctr"/>
          <a:endParaRPr lang="it-IT"/>
        </a:p>
      </dgm:t>
    </dgm:pt>
    <dgm:pt modelId="{D6303DCA-B74E-44F9-899D-94F42AC20FCE}" type="pres">
      <dgm:prSet presAssocID="{E3A31375-2903-459E-9F6B-108AB4D9CA08}" presName="linearFlow" presStyleCnt="0">
        <dgm:presLayoutVars>
          <dgm:dir/>
          <dgm:animLvl val="lvl"/>
          <dgm:resizeHandles val="exact"/>
        </dgm:presLayoutVars>
      </dgm:prSet>
      <dgm:spPr/>
      <dgm:t>
        <a:bodyPr/>
        <a:lstStyle/>
        <a:p>
          <a:endParaRPr lang="it-IT"/>
        </a:p>
      </dgm:t>
    </dgm:pt>
    <dgm:pt modelId="{ADAE716E-EC51-4D6F-9CB3-62544D9F48E4}" type="pres">
      <dgm:prSet presAssocID="{6F98B740-ED87-43FD-A054-53A4B13FEB1A}" presName="composite" presStyleCnt="0"/>
      <dgm:spPr/>
      <dgm:t>
        <a:bodyPr/>
        <a:lstStyle/>
        <a:p>
          <a:endParaRPr lang="it-IT"/>
        </a:p>
      </dgm:t>
    </dgm:pt>
    <dgm:pt modelId="{9299A159-3595-4E43-BC27-CA7E8EB8C908}" type="pres">
      <dgm:prSet presAssocID="{6F98B740-ED87-43FD-A054-53A4B13FEB1A}" presName="parentText" presStyleLbl="alignNode1" presStyleIdx="0" presStyleCnt="3">
        <dgm:presLayoutVars>
          <dgm:chMax val="1"/>
          <dgm:bulletEnabled val="1"/>
        </dgm:presLayoutVars>
      </dgm:prSet>
      <dgm:spPr>
        <a:prstGeom prst="chevron">
          <a:avLst/>
        </a:prstGeom>
      </dgm:spPr>
      <dgm:t>
        <a:bodyPr/>
        <a:lstStyle/>
        <a:p>
          <a:endParaRPr lang="it-IT"/>
        </a:p>
      </dgm:t>
    </dgm:pt>
    <dgm:pt modelId="{3A0C7632-2B73-4B38-BE9B-89EF571AAF86}" type="pres">
      <dgm:prSet presAssocID="{6F98B740-ED87-43FD-A054-53A4B13FEB1A}" presName="descendantText" presStyleLbl="alignAcc1" presStyleIdx="0" presStyleCnt="3">
        <dgm:presLayoutVars>
          <dgm:bulletEnabled val="1"/>
        </dgm:presLayoutVars>
      </dgm:prSet>
      <dgm:spPr>
        <a:prstGeom prst="round2SameRect">
          <a:avLst/>
        </a:prstGeom>
      </dgm:spPr>
      <dgm:t>
        <a:bodyPr/>
        <a:lstStyle/>
        <a:p>
          <a:endParaRPr lang="it-IT"/>
        </a:p>
      </dgm:t>
    </dgm:pt>
    <dgm:pt modelId="{CFE55C65-D3B6-4888-9A26-F529BCCDF471}" type="pres">
      <dgm:prSet presAssocID="{1A23D750-BCF6-4A25-93C7-68088E6B92D7}" presName="sp" presStyleCnt="0"/>
      <dgm:spPr/>
      <dgm:t>
        <a:bodyPr/>
        <a:lstStyle/>
        <a:p>
          <a:endParaRPr lang="it-IT"/>
        </a:p>
      </dgm:t>
    </dgm:pt>
    <dgm:pt modelId="{91429222-DB53-4AA1-B33B-A521475148EE}" type="pres">
      <dgm:prSet presAssocID="{260F786A-8060-4334-8B8E-7DB833102063}" presName="composite" presStyleCnt="0"/>
      <dgm:spPr/>
      <dgm:t>
        <a:bodyPr/>
        <a:lstStyle/>
        <a:p>
          <a:endParaRPr lang="it-IT"/>
        </a:p>
      </dgm:t>
    </dgm:pt>
    <dgm:pt modelId="{0F4E4F4B-D727-4249-9805-56DF29A76524}" type="pres">
      <dgm:prSet presAssocID="{260F786A-8060-4334-8B8E-7DB833102063}" presName="parentText" presStyleLbl="alignNode1" presStyleIdx="1" presStyleCnt="3">
        <dgm:presLayoutVars>
          <dgm:chMax val="1"/>
          <dgm:bulletEnabled val="1"/>
        </dgm:presLayoutVars>
      </dgm:prSet>
      <dgm:spPr>
        <a:prstGeom prst="chevron">
          <a:avLst/>
        </a:prstGeom>
      </dgm:spPr>
      <dgm:t>
        <a:bodyPr/>
        <a:lstStyle/>
        <a:p>
          <a:endParaRPr lang="it-IT"/>
        </a:p>
      </dgm:t>
    </dgm:pt>
    <dgm:pt modelId="{C6878C12-4656-4A59-B16A-E9DF8AC909A7}" type="pres">
      <dgm:prSet presAssocID="{260F786A-8060-4334-8B8E-7DB833102063}" presName="descendantText" presStyleLbl="alignAcc1" presStyleIdx="1" presStyleCnt="3">
        <dgm:presLayoutVars>
          <dgm:bulletEnabled val="1"/>
        </dgm:presLayoutVars>
      </dgm:prSet>
      <dgm:spPr>
        <a:prstGeom prst="round2SameRect">
          <a:avLst/>
        </a:prstGeom>
      </dgm:spPr>
      <dgm:t>
        <a:bodyPr/>
        <a:lstStyle/>
        <a:p>
          <a:endParaRPr lang="it-IT"/>
        </a:p>
      </dgm:t>
    </dgm:pt>
    <dgm:pt modelId="{04CA8205-3D3A-42E7-9BE1-E70F936F5C5C}" type="pres">
      <dgm:prSet presAssocID="{560DFBEB-F5B3-402C-951E-ECC75D82BD8E}" presName="sp" presStyleCnt="0"/>
      <dgm:spPr/>
      <dgm:t>
        <a:bodyPr/>
        <a:lstStyle/>
        <a:p>
          <a:endParaRPr lang="it-IT"/>
        </a:p>
      </dgm:t>
    </dgm:pt>
    <dgm:pt modelId="{F045AB38-872F-4AB0-B0D3-5D121124E592}" type="pres">
      <dgm:prSet presAssocID="{28217B06-0FC0-4708-BF0B-0F6F3784FF63}" presName="composite" presStyleCnt="0"/>
      <dgm:spPr/>
      <dgm:t>
        <a:bodyPr/>
        <a:lstStyle/>
        <a:p>
          <a:endParaRPr lang="it-IT"/>
        </a:p>
      </dgm:t>
    </dgm:pt>
    <dgm:pt modelId="{69F8ED2C-7A19-4BD8-84B8-B96CC3A74D56}" type="pres">
      <dgm:prSet presAssocID="{28217B06-0FC0-4708-BF0B-0F6F3784FF63}" presName="parentText" presStyleLbl="alignNode1" presStyleIdx="2" presStyleCnt="3">
        <dgm:presLayoutVars>
          <dgm:chMax val="1"/>
          <dgm:bulletEnabled val="1"/>
        </dgm:presLayoutVars>
      </dgm:prSet>
      <dgm:spPr>
        <a:prstGeom prst="chevron">
          <a:avLst/>
        </a:prstGeom>
      </dgm:spPr>
      <dgm:t>
        <a:bodyPr/>
        <a:lstStyle/>
        <a:p>
          <a:endParaRPr lang="it-IT"/>
        </a:p>
      </dgm:t>
    </dgm:pt>
    <dgm:pt modelId="{1E0ED69C-A9E1-41B9-87A7-2EBFE88BCA22}" type="pres">
      <dgm:prSet presAssocID="{28217B06-0FC0-4708-BF0B-0F6F3784FF63}" presName="descendantText" presStyleLbl="alignAcc1" presStyleIdx="2" presStyleCnt="3">
        <dgm:presLayoutVars>
          <dgm:bulletEnabled val="1"/>
        </dgm:presLayoutVars>
      </dgm:prSet>
      <dgm:spPr>
        <a:prstGeom prst="round2SameRect">
          <a:avLst/>
        </a:prstGeom>
      </dgm:spPr>
      <dgm:t>
        <a:bodyPr/>
        <a:lstStyle/>
        <a:p>
          <a:endParaRPr lang="it-IT"/>
        </a:p>
      </dgm:t>
    </dgm:pt>
  </dgm:ptLst>
  <dgm:cxnLst>
    <dgm:cxn modelId="{9210F22C-7869-4FF0-8F47-C777EB8ABBA1}" srcId="{E3A31375-2903-459E-9F6B-108AB4D9CA08}" destId="{260F786A-8060-4334-8B8E-7DB833102063}" srcOrd="1" destOrd="0" parTransId="{0E4272D1-415E-4D28-A1CC-DC704E6A14DB}" sibTransId="{560DFBEB-F5B3-402C-951E-ECC75D82BD8E}"/>
    <dgm:cxn modelId="{CD365D17-5BBE-43B4-BA6D-147EE296377E}" type="presOf" srcId="{E3A31375-2903-459E-9F6B-108AB4D9CA08}" destId="{D6303DCA-B74E-44F9-899D-94F42AC20FCE}" srcOrd="0" destOrd="0" presId="urn:microsoft.com/office/officeart/2005/8/layout/chevron2"/>
    <dgm:cxn modelId="{665FEF12-7519-4A91-95A2-DE76041E3953}" srcId="{E3A31375-2903-459E-9F6B-108AB4D9CA08}" destId="{6F98B740-ED87-43FD-A054-53A4B13FEB1A}" srcOrd="0" destOrd="0" parTransId="{F911551C-033B-45E9-9E4A-10B52D55CF84}" sibTransId="{1A23D750-BCF6-4A25-93C7-68088E6B92D7}"/>
    <dgm:cxn modelId="{A1B97036-D56A-4C08-BAEF-70E3EBF1F005}" srcId="{4DA0B237-D10B-40CE-87E0-14F05957ADD8}" destId="{92331558-D6FE-4C9B-A136-9089BFFBABB1}" srcOrd="0" destOrd="0" parTransId="{00FF73C3-1177-4040-8FB6-A6620607DABC}" sibTransId="{2F2E2B7F-34BD-4B34-A5D5-BE59DACF068B}"/>
    <dgm:cxn modelId="{BE7266CF-C5B3-4082-8FD0-A4A5F66CCE9A}" type="presOf" srcId="{A3FCE93C-1B24-4B32-81F3-1F1776C99E96}" destId="{3A0C7632-2B73-4B38-BE9B-89EF571AAF86}" srcOrd="0" destOrd="1" presId="urn:microsoft.com/office/officeart/2005/8/layout/chevron2"/>
    <dgm:cxn modelId="{DCEB5A9B-2A40-447E-8012-1A11CAC3CB46}" srcId="{E3A31375-2903-459E-9F6B-108AB4D9CA08}" destId="{28217B06-0FC0-4708-BF0B-0F6F3784FF63}" srcOrd="2" destOrd="0" parTransId="{88944F19-42DB-4B07-B21D-0F4A799A5589}" sibTransId="{A75D5D97-0169-477C-83F5-B5CC91ED4D48}"/>
    <dgm:cxn modelId="{F86BBF69-F588-468A-AE60-5A797D4BB678}" type="presOf" srcId="{4DA0B237-D10B-40CE-87E0-14F05957ADD8}" destId="{C6878C12-4656-4A59-B16A-E9DF8AC909A7}" srcOrd="0" destOrd="0" presId="urn:microsoft.com/office/officeart/2005/8/layout/chevron2"/>
    <dgm:cxn modelId="{C3168427-A855-4094-AD15-C6C2E4A7E868}" type="presOf" srcId="{92331558-D6FE-4C9B-A136-9089BFFBABB1}" destId="{C6878C12-4656-4A59-B16A-E9DF8AC909A7}" srcOrd="0" destOrd="1" presId="urn:microsoft.com/office/officeart/2005/8/layout/chevron2"/>
    <dgm:cxn modelId="{AEE87374-FC24-4ED9-92F2-8DD4D65E3915}" type="presOf" srcId="{6F98B740-ED87-43FD-A054-53A4B13FEB1A}" destId="{9299A159-3595-4E43-BC27-CA7E8EB8C908}" srcOrd="0" destOrd="0" presId="urn:microsoft.com/office/officeart/2005/8/layout/chevron2"/>
    <dgm:cxn modelId="{5E0FAC4B-2D50-4F3A-B1DC-23EFED02AA8E}" type="presOf" srcId="{260F786A-8060-4334-8B8E-7DB833102063}" destId="{0F4E4F4B-D727-4249-9805-56DF29A76524}" srcOrd="0" destOrd="0" presId="urn:microsoft.com/office/officeart/2005/8/layout/chevron2"/>
    <dgm:cxn modelId="{E43FBC00-0312-4904-8CDE-04291BBD7E48}" type="presOf" srcId="{28217B06-0FC0-4708-BF0B-0F6F3784FF63}" destId="{69F8ED2C-7A19-4BD8-84B8-B96CC3A74D56}" srcOrd="0" destOrd="0" presId="urn:microsoft.com/office/officeart/2005/8/layout/chevron2"/>
    <dgm:cxn modelId="{21C70AD1-9E9E-4CF9-8BB3-56448B69EF68}" srcId="{260F786A-8060-4334-8B8E-7DB833102063}" destId="{4DA0B237-D10B-40CE-87E0-14F05957ADD8}" srcOrd="0" destOrd="0" parTransId="{CD34D489-8EEA-4B8E-BDD1-A4D77144FB80}" sibTransId="{20299A39-4562-485B-97BF-36F1DD9CE4E5}"/>
    <dgm:cxn modelId="{BD05F82F-E374-4A4A-BD87-0C7F2E560C74}" srcId="{6F98B740-ED87-43FD-A054-53A4B13FEB1A}" destId="{D2A0D47B-2BE6-4A16-9132-4EC4B84BEB4C}" srcOrd="0" destOrd="0" parTransId="{71CA2D36-E0DD-46FE-A586-076959777052}" sibTransId="{D39F1E44-3062-45D8-A67A-78CCA2306666}"/>
    <dgm:cxn modelId="{3843AE32-49AC-487E-9E36-74DCE9BC8ED0}" type="presOf" srcId="{BF0EA087-36E2-489C-9DD0-5E440F447C0F}" destId="{1E0ED69C-A9E1-41B9-87A7-2EBFE88BCA22}" srcOrd="0" destOrd="0" presId="urn:microsoft.com/office/officeart/2005/8/layout/chevron2"/>
    <dgm:cxn modelId="{09E395BD-B070-48B6-9F3B-350E338A35EE}" srcId="{260F786A-8060-4334-8B8E-7DB833102063}" destId="{796FEF09-88DA-4C4C-B571-9626A1BE83CE}" srcOrd="1" destOrd="0" parTransId="{630032FE-EA8E-4E62-AE31-BB52DCE54A12}" sibTransId="{176478CA-E2BA-4FA5-83DD-F23FC36BAF87}"/>
    <dgm:cxn modelId="{DFCB96C2-4D11-4A61-B553-B5453767D902}" type="presOf" srcId="{D2A0D47B-2BE6-4A16-9132-4EC4B84BEB4C}" destId="{3A0C7632-2B73-4B38-BE9B-89EF571AAF86}" srcOrd="0" destOrd="0" presId="urn:microsoft.com/office/officeart/2005/8/layout/chevron2"/>
    <dgm:cxn modelId="{7C764A6B-E5D9-456F-AAD0-78A41ADBD437}" srcId="{28217B06-0FC0-4708-BF0B-0F6F3784FF63}" destId="{BF0EA087-36E2-489C-9DD0-5E440F447C0F}" srcOrd="0" destOrd="0" parTransId="{A6AA5734-EAC1-4F44-92B3-C896D2BFFD11}" sibTransId="{513FD0B6-A8B8-4D23-8EFF-FF17DFBD14B6}"/>
    <dgm:cxn modelId="{FB92B469-988F-4952-868D-4BF2E1DC6FE3}" type="presOf" srcId="{796FEF09-88DA-4C4C-B571-9626A1BE83CE}" destId="{C6878C12-4656-4A59-B16A-E9DF8AC909A7}" srcOrd="0" destOrd="2" presId="urn:microsoft.com/office/officeart/2005/8/layout/chevron2"/>
    <dgm:cxn modelId="{2305631B-FD05-447A-BC7E-4E565C344AAE}" srcId="{6F98B740-ED87-43FD-A054-53A4B13FEB1A}" destId="{A3FCE93C-1B24-4B32-81F3-1F1776C99E96}" srcOrd="1" destOrd="0" parTransId="{45734E28-FA25-42E8-856A-B398A2BD18A6}" sibTransId="{742B6CC7-B7A9-4DA9-8E60-277687F2FCC1}"/>
    <dgm:cxn modelId="{9E35AB45-01C2-4513-AF67-D09451806249}" type="presParOf" srcId="{D6303DCA-B74E-44F9-899D-94F42AC20FCE}" destId="{ADAE716E-EC51-4D6F-9CB3-62544D9F48E4}" srcOrd="0" destOrd="0" presId="urn:microsoft.com/office/officeart/2005/8/layout/chevron2"/>
    <dgm:cxn modelId="{E9551CAD-CAD6-4CC1-A797-C52356187967}" type="presParOf" srcId="{ADAE716E-EC51-4D6F-9CB3-62544D9F48E4}" destId="{9299A159-3595-4E43-BC27-CA7E8EB8C908}" srcOrd="0" destOrd="0" presId="urn:microsoft.com/office/officeart/2005/8/layout/chevron2"/>
    <dgm:cxn modelId="{6A9AA932-EDB0-4618-98A3-01F7D61E7CF8}" type="presParOf" srcId="{ADAE716E-EC51-4D6F-9CB3-62544D9F48E4}" destId="{3A0C7632-2B73-4B38-BE9B-89EF571AAF86}" srcOrd="1" destOrd="0" presId="urn:microsoft.com/office/officeart/2005/8/layout/chevron2"/>
    <dgm:cxn modelId="{F1989832-4D2B-46DD-8222-E037A6B7D933}" type="presParOf" srcId="{D6303DCA-B74E-44F9-899D-94F42AC20FCE}" destId="{CFE55C65-D3B6-4888-9A26-F529BCCDF471}" srcOrd="1" destOrd="0" presId="urn:microsoft.com/office/officeart/2005/8/layout/chevron2"/>
    <dgm:cxn modelId="{D46811E3-2E00-45B1-9F57-D26A02CDBDBE}" type="presParOf" srcId="{D6303DCA-B74E-44F9-899D-94F42AC20FCE}" destId="{91429222-DB53-4AA1-B33B-A521475148EE}" srcOrd="2" destOrd="0" presId="urn:microsoft.com/office/officeart/2005/8/layout/chevron2"/>
    <dgm:cxn modelId="{2477BC91-F173-449F-B29A-653AF4060452}" type="presParOf" srcId="{91429222-DB53-4AA1-B33B-A521475148EE}" destId="{0F4E4F4B-D727-4249-9805-56DF29A76524}" srcOrd="0" destOrd="0" presId="urn:microsoft.com/office/officeart/2005/8/layout/chevron2"/>
    <dgm:cxn modelId="{C406B590-EB7C-44FD-8B00-A6B26C5A2565}" type="presParOf" srcId="{91429222-DB53-4AA1-B33B-A521475148EE}" destId="{C6878C12-4656-4A59-B16A-E9DF8AC909A7}" srcOrd="1" destOrd="0" presId="urn:microsoft.com/office/officeart/2005/8/layout/chevron2"/>
    <dgm:cxn modelId="{909CC602-8D29-41EC-B746-8C63492F8F2F}" type="presParOf" srcId="{D6303DCA-B74E-44F9-899D-94F42AC20FCE}" destId="{04CA8205-3D3A-42E7-9BE1-E70F936F5C5C}" srcOrd="3" destOrd="0" presId="urn:microsoft.com/office/officeart/2005/8/layout/chevron2"/>
    <dgm:cxn modelId="{79186C53-9FEA-40C2-9447-D6CC20B8C581}" type="presParOf" srcId="{D6303DCA-B74E-44F9-899D-94F42AC20FCE}" destId="{F045AB38-872F-4AB0-B0D3-5D121124E592}" srcOrd="4" destOrd="0" presId="urn:microsoft.com/office/officeart/2005/8/layout/chevron2"/>
    <dgm:cxn modelId="{0287EDD1-0FB8-4AE1-ACDC-206780DED618}" type="presParOf" srcId="{F045AB38-872F-4AB0-B0D3-5D121124E592}" destId="{69F8ED2C-7A19-4BD8-84B8-B96CC3A74D56}" srcOrd="0" destOrd="0" presId="urn:microsoft.com/office/officeart/2005/8/layout/chevron2"/>
    <dgm:cxn modelId="{1DAD130B-91CF-4C29-9B33-8C52E4A5A158}" type="presParOf" srcId="{F045AB38-872F-4AB0-B0D3-5D121124E592}" destId="{1E0ED69C-A9E1-41B9-87A7-2EBFE88BCA22}"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EB399-ADD0-418E-A801-BF3BAF7384DD}">
      <dsp:nvSpPr>
        <dsp:cNvPr id="0" name=""/>
        <dsp:cNvSpPr/>
      </dsp:nvSpPr>
      <dsp:spPr>
        <a:xfrm>
          <a:off x="2408116" y="2038691"/>
          <a:ext cx="1222616" cy="1222616"/>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Soggetti coinvolti nella strategia di prevenzione del MIUR</a:t>
          </a:r>
        </a:p>
      </dsp:txBody>
      <dsp:txXfrm>
        <a:off x="2587164" y="2217739"/>
        <a:ext cx="864520" cy="864520"/>
      </dsp:txXfrm>
    </dsp:sp>
    <dsp:sp modelId="{075CFBDE-6150-4EAD-BA7D-7A0881EA587B}">
      <dsp:nvSpPr>
        <dsp:cNvPr id="0" name=""/>
        <dsp:cNvSpPr/>
      </dsp:nvSpPr>
      <dsp:spPr>
        <a:xfrm rot="16200000">
          <a:off x="2889217" y="1602440"/>
          <a:ext cx="260414" cy="395895"/>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2928279" y="1720681"/>
        <a:ext cx="182290" cy="237537"/>
      </dsp:txXfrm>
    </dsp:sp>
    <dsp:sp modelId="{15C7EC0D-2382-417C-90CD-0FF10C99E980}">
      <dsp:nvSpPr>
        <dsp:cNvPr id="0" name=""/>
        <dsp:cNvSpPr/>
      </dsp:nvSpPr>
      <dsp:spPr>
        <a:xfrm>
          <a:off x="2255289" y="19072"/>
          <a:ext cx="1528271" cy="152827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Organo di indirizzo politico</a:t>
          </a:r>
        </a:p>
      </dsp:txBody>
      <dsp:txXfrm>
        <a:off x="2479099" y="242882"/>
        <a:ext cx="1080651" cy="1080651"/>
      </dsp:txXfrm>
    </dsp:sp>
    <dsp:sp modelId="{C97DA741-E006-4253-AF46-A1E66CF198A0}">
      <dsp:nvSpPr>
        <dsp:cNvPr id="0" name=""/>
        <dsp:cNvSpPr/>
      </dsp:nvSpPr>
      <dsp:spPr>
        <a:xfrm rot="20520000">
          <a:off x="3697246" y="2189508"/>
          <a:ext cx="260414" cy="395895"/>
        </a:xfrm>
        <a:prstGeom prst="rightArrow">
          <a:avLst>
            <a:gd name="adj1" fmla="val 60000"/>
            <a:gd name="adj2" fmla="val 50000"/>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3699158" y="2280758"/>
        <a:ext cx="182290" cy="237537"/>
      </dsp:txXfrm>
    </dsp:sp>
    <dsp:sp modelId="{17542AC1-69FB-4BBA-A533-24B128CAEF8B}">
      <dsp:nvSpPr>
        <dsp:cNvPr id="0" name=""/>
        <dsp:cNvSpPr/>
      </dsp:nvSpPr>
      <dsp:spPr>
        <a:xfrm>
          <a:off x="4030713" y="1308994"/>
          <a:ext cx="1528271" cy="1528271"/>
        </a:xfrm>
        <a:prstGeom prst="ellipse">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Responsabile della prevenzione della corruzione</a:t>
          </a:r>
        </a:p>
      </dsp:txBody>
      <dsp:txXfrm>
        <a:off x="4254523" y="1532804"/>
        <a:ext cx="1080651" cy="1080651"/>
      </dsp:txXfrm>
    </dsp:sp>
    <dsp:sp modelId="{C9F6B672-73CC-4023-B2EE-9D6EA0170E4C}">
      <dsp:nvSpPr>
        <dsp:cNvPr id="0" name=""/>
        <dsp:cNvSpPr/>
      </dsp:nvSpPr>
      <dsp:spPr>
        <a:xfrm rot="3240000">
          <a:off x="3388607" y="3139403"/>
          <a:ext cx="260414" cy="395895"/>
        </a:xfrm>
        <a:prstGeom prst="rightArrow">
          <a:avLst>
            <a:gd name="adj1" fmla="val 60000"/>
            <a:gd name="adj2" fmla="val 50000"/>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3404709" y="3186980"/>
        <a:ext cx="182290" cy="237537"/>
      </dsp:txXfrm>
    </dsp:sp>
    <dsp:sp modelId="{3DB5FF16-60A4-4DCB-A21B-E7DFF3BACDB9}">
      <dsp:nvSpPr>
        <dsp:cNvPr id="0" name=""/>
        <dsp:cNvSpPr/>
      </dsp:nvSpPr>
      <dsp:spPr>
        <a:xfrm>
          <a:off x="3352562" y="3396130"/>
          <a:ext cx="1528271" cy="1528271"/>
        </a:xfrm>
        <a:prstGeom prst="ellipse">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Referenti della prevenzione della corruzione</a:t>
          </a:r>
        </a:p>
      </dsp:txBody>
      <dsp:txXfrm>
        <a:off x="3576372" y="3619940"/>
        <a:ext cx="1080651" cy="1080651"/>
      </dsp:txXfrm>
    </dsp:sp>
    <dsp:sp modelId="{A93015D2-2BFD-4970-A6E7-BE924F128020}">
      <dsp:nvSpPr>
        <dsp:cNvPr id="0" name=""/>
        <dsp:cNvSpPr/>
      </dsp:nvSpPr>
      <dsp:spPr>
        <a:xfrm rot="7560000">
          <a:off x="2389828" y="3139403"/>
          <a:ext cx="260414" cy="395895"/>
        </a:xfrm>
        <a:prstGeom prst="rightArrow">
          <a:avLst>
            <a:gd name="adj1" fmla="val 60000"/>
            <a:gd name="adj2" fmla="val 50000"/>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0800000">
        <a:off x="2451850" y="3186980"/>
        <a:ext cx="182290" cy="237537"/>
      </dsp:txXfrm>
    </dsp:sp>
    <dsp:sp modelId="{908E3541-22AA-469E-8512-48B74E459913}">
      <dsp:nvSpPr>
        <dsp:cNvPr id="0" name=""/>
        <dsp:cNvSpPr/>
      </dsp:nvSpPr>
      <dsp:spPr>
        <a:xfrm>
          <a:off x="1158016" y="3396130"/>
          <a:ext cx="1528271" cy="1528271"/>
        </a:xfrm>
        <a:prstGeom prst="ellipse">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Dirigenti scolastici</a:t>
          </a:r>
        </a:p>
      </dsp:txBody>
      <dsp:txXfrm>
        <a:off x="1381826" y="3619940"/>
        <a:ext cx="1080651" cy="1080651"/>
      </dsp:txXfrm>
    </dsp:sp>
    <dsp:sp modelId="{1820819B-E51C-4EED-851A-1CFF3376708A}">
      <dsp:nvSpPr>
        <dsp:cNvPr id="0" name=""/>
        <dsp:cNvSpPr/>
      </dsp:nvSpPr>
      <dsp:spPr>
        <a:xfrm rot="11880000">
          <a:off x="2081188" y="2189508"/>
          <a:ext cx="260414" cy="395895"/>
        </a:xfrm>
        <a:prstGeom prst="rightArrow">
          <a:avLst>
            <a:gd name="adj1" fmla="val 60000"/>
            <a:gd name="adj2" fmla="val 50000"/>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0800000">
        <a:off x="2157400" y="2280758"/>
        <a:ext cx="182290" cy="237537"/>
      </dsp:txXfrm>
    </dsp:sp>
    <dsp:sp modelId="{C6B62413-1477-4505-87D2-0F5E7A405E6D}">
      <dsp:nvSpPr>
        <dsp:cNvPr id="0" name=""/>
        <dsp:cNvSpPr/>
      </dsp:nvSpPr>
      <dsp:spPr>
        <a:xfrm>
          <a:off x="479864" y="1308994"/>
          <a:ext cx="1528271" cy="1528271"/>
        </a:xfrm>
        <a:prstGeom prst="ellipse">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docenti/personale ATA e collaboratori  a qualsiasi titolo</a:t>
          </a:r>
        </a:p>
      </dsp:txBody>
      <dsp:txXfrm>
        <a:off x="703674" y="1532804"/>
        <a:ext cx="1080651" cy="1080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1B79F-F85D-44A4-B722-3FF2289AFE69}">
      <dsp:nvSpPr>
        <dsp:cNvPr id="0" name=""/>
        <dsp:cNvSpPr/>
      </dsp:nvSpPr>
      <dsp:spPr>
        <a:xfrm>
          <a:off x="1037717" y="604355"/>
          <a:ext cx="4030090" cy="4030090"/>
        </a:xfrm>
        <a:prstGeom prst="blockArc">
          <a:avLst>
            <a:gd name="adj1" fmla="val 11880000"/>
            <a:gd name="adj2" fmla="val 16200000"/>
            <a:gd name="adj3" fmla="val 4638"/>
          </a:avLst>
        </a:prstGeom>
        <a:solidFill>
          <a:schemeClr val="accent6">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0ECC219-7D65-4FE8-B3A2-FA2F28664C01}">
      <dsp:nvSpPr>
        <dsp:cNvPr id="0" name=""/>
        <dsp:cNvSpPr/>
      </dsp:nvSpPr>
      <dsp:spPr>
        <a:xfrm>
          <a:off x="1037717" y="604355"/>
          <a:ext cx="4030090" cy="4030090"/>
        </a:xfrm>
        <a:prstGeom prst="blockArc">
          <a:avLst>
            <a:gd name="adj1" fmla="val 7560000"/>
            <a:gd name="adj2" fmla="val 11880000"/>
            <a:gd name="adj3" fmla="val 4638"/>
          </a:avLst>
        </a:prstGeom>
        <a:solidFill>
          <a:schemeClr val="accent5">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4E10ED1-6CED-457D-AF9C-00261BA8F819}">
      <dsp:nvSpPr>
        <dsp:cNvPr id="0" name=""/>
        <dsp:cNvSpPr/>
      </dsp:nvSpPr>
      <dsp:spPr>
        <a:xfrm>
          <a:off x="1037717" y="604355"/>
          <a:ext cx="4030090" cy="4030090"/>
        </a:xfrm>
        <a:prstGeom prst="blockArc">
          <a:avLst>
            <a:gd name="adj1" fmla="val 3240000"/>
            <a:gd name="adj2" fmla="val 7560000"/>
            <a:gd name="adj3" fmla="val 4638"/>
          </a:avLst>
        </a:prstGeom>
        <a:solidFill>
          <a:schemeClr val="accent4">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794B18C-FBB0-4290-923C-F38F72DD7471}">
      <dsp:nvSpPr>
        <dsp:cNvPr id="0" name=""/>
        <dsp:cNvSpPr/>
      </dsp:nvSpPr>
      <dsp:spPr>
        <a:xfrm>
          <a:off x="1037717" y="604355"/>
          <a:ext cx="4030090" cy="4030090"/>
        </a:xfrm>
        <a:prstGeom prst="blockArc">
          <a:avLst>
            <a:gd name="adj1" fmla="val 20520000"/>
            <a:gd name="adj2" fmla="val 3240000"/>
            <a:gd name="adj3" fmla="val 4638"/>
          </a:avLst>
        </a:prstGeom>
        <a:solidFill>
          <a:schemeClr val="accent3">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5973102-6C0D-48AA-A3FB-9C3F61D9ACE1}">
      <dsp:nvSpPr>
        <dsp:cNvPr id="0" name=""/>
        <dsp:cNvSpPr/>
      </dsp:nvSpPr>
      <dsp:spPr>
        <a:xfrm>
          <a:off x="1037717" y="604355"/>
          <a:ext cx="4030090" cy="4030090"/>
        </a:xfrm>
        <a:prstGeom prst="blockArc">
          <a:avLst>
            <a:gd name="adj1" fmla="val 16200000"/>
            <a:gd name="adj2" fmla="val 20520000"/>
            <a:gd name="adj3" fmla="val 4638"/>
          </a:avLst>
        </a:prstGeom>
        <a:solidFill>
          <a:schemeClr val="accent2">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A7F7480-3BD3-4081-8467-E365C623D4DF}">
      <dsp:nvSpPr>
        <dsp:cNvPr id="0" name=""/>
        <dsp:cNvSpPr/>
      </dsp:nvSpPr>
      <dsp:spPr>
        <a:xfrm>
          <a:off x="2375353" y="1974896"/>
          <a:ext cx="1354817" cy="1289008"/>
        </a:xfrm>
        <a:prstGeom prst="ellipse">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it-IT" sz="1800" kern="1200"/>
            <a:t>Gestione del rischio</a:t>
          </a:r>
        </a:p>
      </dsp:txBody>
      <dsp:txXfrm>
        <a:off x="2573761" y="2163667"/>
        <a:ext cx="958001" cy="911466"/>
      </dsp:txXfrm>
    </dsp:sp>
    <dsp:sp modelId="{88E1BD20-914C-4AB8-A4CA-A56B31AFFBC6}">
      <dsp:nvSpPr>
        <dsp:cNvPr id="0" name=""/>
        <dsp:cNvSpPr/>
      </dsp:nvSpPr>
      <dsp:spPr>
        <a:xfrm>
          <a:off x="2403752" y="2074"/>
          <a:ext cx="1298020" cy="1298020"/>
        </a:xfrm>
        <a:prstGeom prst="ellipse">
          <a:avLst/>
        </a:prstGeom>
        <a:gradFill rotWithShape="0">
          <a:gsLst>
            <a:gs pos="0">
              <a:schemeClr val="accent2">
                <a:hueOff val="0"/>
                <a:satOff val="0"/>
                <a:lumOff val="0"/>
                <a:alphaOff val="0"/>
                <a:lumMod val="95000"/>
              </a:schemeClr>
            </a:gs>
            <a:gs pos="100000">
              <a:schemeClr val="accent2">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Analisi e definizione del contesto </a:t>
          </a:r>
        </a:p>
      </dsp:txBody>
      <dsp:txXfrm>
        <a:off x="2593843" y="192165"/>
        <a:ext cx="917838" cy="917838"/>
      </dsp:txXfrm>
    </dsp:sp>
    <dsp:sp modelId="{334874E8-AAE9-4ADE-BB4F-9D42348C51AA}">
      <dsp:nvSpPr>
        <dsp:cNvPr id="0" name=""/>
        <dsp:cNvSpPr/>
      </dsp:nvSpPr>
      <dsp:spPr>
        <a:xfrm>
          <a:off x="4275732" y="1362147"/>
          <a:ext cx="1298020" cy="1298020"/>
        </a:xfrm>
        <a:prstGeom prst="ellipse">
          <a:avLst/>
        </a:prstGeom>
        <a:gradFill rotWithShape="0">
          <a:gsLst>
            <a:gs pos="0">
              <a:schemeClr val="accent3">
                <a:hueOff val="0"/>
                <a:satOff val="0"/>
                <a:lumOff val="0"/>
                <a:alphaOff val="0"/>
                <a:lumMod val="95000"/>
              </a:schemeClr>
            </a:gs>
            <a:gs pos="100000">
              <a:schemeClr val="accent3">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Identificazione e analisi dei rischio</a:t>
          </a:r>
        </a:p>
      </dsp:txBody>
      <dsp:txXfrm>
        <a:off x="4465823" y="1552238"/>
        <a:ext cx="917838" cy="917838"/>
      </dsp:txXfrm>
    </dsp:sp>
    <dsp:sp modelId="{654CD4DA-4788-4313-8718-05B4F6B069D9}">
      <dsp:nvSpPr>
        <dsp:cNvPr id="0" name=""/>
        <dsp:cNvSpPr/>
      </dsp:nvSpPr>
      <dsp:spPr>
        <a:xfrm>
          <a:off x="3560699" y="3562792"/>
          <a:ext cx="1298020" cy="1298020"/>
        </a:xfrm>
        <a:prstGeom prst="ellipse">
          <a:avLst/>
        </a:prstGeom>
        <a:gradFill rotWithShape="0">
          <a:gsLst>
            <a:gs pos="0">
              <a:schemeClr val="accent4">
                <a:hueOff val="0"/>
                <a:satOff val="0"/>
                <a:lumOff val="0"/>
                <a:alphaOff val="0"/>
                <a:lumMod val="95000"/>
              </a:schemeClr>
            </a:gs>
            <a:gs pos="100000">
              <a:schemeClr val="accent4">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Valutazione del rischio</a:t>
          </a:r>
        </a:p>
      </dsp:txBody>
      <dsp:txXfrm>
        <a:off x="3750790" y="3752883"/>
        <a:ext cx="917838" cy="917838"/>
      </dsp:txXfrm>
    </dsp:sp>
    <dsp:sp modelId="{CB580650-BEC4-4163-9DAA-3AA41080D3E3}">
      <dsp:nvSpPr>
        <dsp:cNvPr id="0" name=""/>
        <dsp:cNvSpPr/>
      </dsp:nvSpPr>
      <dsp:spPr>
        <a:xfrm>
          <a:off x="1246804" y="3562792"/>
          <a:ext cx="1298020" cy="1298020"/>
        </a:xfrm>
        <a:prstGeom prst="ellipse">
          <a:avLst/>
        </a:prstGeom>
        <a:gradFill rotWithShape="0">
          <a:gsLst>
            <a:gs pos="0">
              <a:schemeClr val="accent5">
                <a:hueOff val="0"/>
                <a:satOff val="0"/>
                <a:lumOff val="0"/>
                <a:alphaOff val="0"/>
                <a:lumMod val="95000"/>
              </a:schemeClr>
            </a:gs>
            <a:gs pos="100000">
              <a:schemeClr val="accent5">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Trattamento del rischio</a:t>
          </a:r>
        </a:p>
      </dsp:txBody>
      <dsp:txXfrm>
        <a:off x="1436895" y="3752883"/>
        <a:ext cx="917838" cy="917838"/>
      </dsp:txXfrm>
    </dsp:sp>
    <dsp:sp modelId="{78BDF2F2-32D6-4B8A-B759-D3BB7D7B2305}">
      <dsp:nvSpPr>
        <dsp:cNvPr id="0" name=""/>
        <dsp:cNvSpPr/>
      </dsp:nvSpPr>
      <dsp:spPr>
        <a:xfrm>
          <a:off x="531772" y="1362147"/>
          <a:ext cx="1298020" cy="1298020"/>
        </a:xfrm>
        <a:prstGeom prst="ellipse">
          <a:avLst/>
        </a:prstGeom>
        <a:gradFill rotWithShape="0">
          <a:gsLst>
            <a:gs pos="0">
              <a:schemeClr val="accent6">
                <a:hueOff val="0"/>
                <a:satOff val="0"/>
                <a:lumOff val="0"/>
                <a:alphaOff val="0"/>
                <a:lumMod val="95000"/>
              </a:schemeClr>
            </a:gs>
            <a:gs pos="100000">
              <a:schemeClr val="accent6">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Verifica dell'efficacia del piano ed eventuale modifica</a:t>
          </a:r>
        </a:p>
      </dsp:txBody>
      <dsp:txXfrm>
        <a:off x="721863" y="1552238"/>
        <a:ext cx="917838" cy="9178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9E07C-C14D-486D-8E07-2EA0E4924443}">
      <dsp:nvSpPr>
        <dsp:cNvPr id="0" name=""/>
        <dsp:cNvSpPr/>
      </dsp:nvSpPr>
      <dsp:spPr>
        <a:xfrm>
          <a:off x="590263"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sp:txBody>
      <dsp:txXfrm>
        <a:off x="615131" y="587224"/>
        <a:ext cx="1260421" cy="799311"/>
      </dsp:txXfrm>
    </dsp:sp>
    <dsp:sp modelId="{0036E3FC-8FAC-4F01-827D-C8F339C1E5B6}">
      <dsp:nvSpPr>
        <dsp:cNvPr id="0" name=""/>
        <dsp:cNvSpPr/>
      </dsp:nvSpPr>
      <dsp:spPr>
        <a:xfrm>
          <a:off x="1298956" y="720663"/>
          <a:ext cx="1591200" cy="1591200"/>
        </a:xfrm>
        <a:prstGeom prst="leftCircularArrow">
          <a:avLst>
            <a:gd name="adj1" fmla="val 4068"/>
            <a:gd name="adj2" fmla="val 511632"/>
            <a:gd name="adj3" fmla="val 2287142"/>
            <a:gd name="adj4" fmla="val 9024489"/>
            <a:gd name="adj5" fmla="val 4746"/>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55AC50D-4B1F-4BE9-9F96-19D724EBEABA}">
      <dsp:nvSpPr>
        <dsp:cNvPr id="0" name=""/>
        <dsp:cNvSpPr/>
      </dsp:nvSpPr>
      <dsp:spPr>
        <a:xfrm>
          <a:off x="881409" y="1411403"/>
          <a:ext cx="1164584" cy="46311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Analisi del contesto</a:t>
          </a:r>
        </a:p>
      </dsp:txBody>
      <dsp:txXfrm>
        <a:off x="894973" y="1424967"/>
        <a:ext cx="1137456" cy="435988"/>
      </dsp:txXfrm>
    </dsp:sp>
    <dsp:sp modelId="{10AF5468-DC6B-46AB-AA71-352CD2E751D8}">
      <dsp:nvSpPr>
        <dsp:cNvPr id="0" name=""/>
        <dsp:cNvSpPr/>
      </dsp:nvSpPr>
      <dsp:spPr>
        <a:xfrm>
          <a:off x="2354200"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a:p>
          <a:pPr marL="114300" lvl="2"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sp:txBody>
      <dsp:txXfrm>
        <a:off x="2379068" y="818782"/>
        <a:ext cx="1260421" cy="799311"/>
      </dsp:txXfrm>
    </dsp:sp>
    <dsp:sp modelId="{D2F6FFAE-08EE-4423-AE59-354163232088}">
      <dsp:nvSpPr>
        <dsp:cNvPr id="0" name=""/>
        <dsp:cNvSpPr/>
      </dsp:nvSpPr>
      <dsp:spPr>
        <a:xfrm>
          <a:off x="3051975" y="-148915"/>
          <a:ext cx="1758609" cy="1758609"/>
        </a:xfrm>
        <a:prstGeom prst="circularArrow">
          <a:avLst>
            <a:gd name="adj1" fmla="val 3680"/>
            <a:gd name="adj2" fmla="val 458624"/>
            <a:gd name="adj3" fmla="val 19365865"/>
            <a:gd name="adj4" fmla="val 12575511"/>
            <a:gd name="adj5" fmla="val 4294"/>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4B12C06-F259-4B88-9E79-8CC51D89C745}">
      <dsp:nvSpPr>
        <dsp:cNvPr id="0" name=""/>
        <dsp:cNvSpPr/>
      </dsp:nvSpPr>
      <dsp:spPr>
        <a:xfrm>
          <a:off x="2645346" y="330797"/>
          <a:ext cx="1164584" cy="463116"/>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Valutazione del rischio</a:t>
          </a:r>
        </a:p>
      </dsp:txBody>
      <dsp:txXfrm>
        <a:off x="2658910" y="344361"/>
        <a:ext cx="1137456" cy="435988"/>
      </dsp:txXfrm>
    </dsp:sp>
    <dsp:sp modelId="{9264E6A4-1CA0-4813-B0ED-E0C93FC3F6F0}">
      <dsp:nvSpPr>
        <dsp:cNvPr id="0" name=""/>
        <dsp:cNvSpPr/>
      </dsp:nvSpPr>
      <dsp:spPr>
        <a:xfrm>
          <a:off x="4118137"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sp:txBody>
      <dsp:txXfrm>
        <a:off x="4143005" y="587224"/>
        <a:ext cx="1260421" cy="799311"/>
      </dsp:txXfrm>
    </dsp:sp>
    <dsp:sp modelId="{95FF97E3-198F-41AE-8DF3-EEAE3DF1F3C5}">
      <dsp:nvSpPr>
        <dsp:cNvPr id="0" name=""/>
        <dsp:cNvSpPr/>
      </dsp:nvSpPr>
      <dsp:spPr>
        <a:xfrm>
          <a:off x="4409283" y="1411403"/>
          <a:ext cx="1164584" cy="463116"/>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Trattamento del rischio</a:t>
          </a:r>
        </a:p>
      </dsp:txBody>
      <dsp:txXfrm>
        <a:off x="4422847" y="1424967"/>
        <a:ext cx="1137456" cy="4359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9A159-3595-4E43-BC27-CA7E8EB8C908}">
      <dsp:nvSpPr>
        <dsp:cNvPr id="0" name=""/>
        <dsp:cNvSpPr/>
      </dsp:nvSpPr>
      <dsp:spPr>
        <a:xfrm rot="5400000">
          <a:off x="-143840" y="144061"/>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Analisi di contesto</a:t>
          </a:r>
        </a:p>
      </dsp:txBody>
      <dsp:txXfrm rot="-5400000">
        <a:off x="1" y="335849"/>
        <a:ext cx="671255" cy="287681"/>
      </dsp:txXfrm>
    </dsp:sp>
    <dsp:sp modelId="{3A0C7632-2B73-4B38-BE9B-89EF571AAF86}">
      <dsp:nvSpPr>
        <dsp:cNvPr id="0" name=""/>
        <dsp:cNvSpPr/>
      </dsp:nvSpPr>
      <dsp:spPr>
        <a:xfrm rot="5400000">
          <a:off x="2005173" y="-133369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contesto interno </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costesto esterno</a:t>
          </a:r>
        </a:p>
      </dsp:txBody>
      <dsp:txXfrm rot="-5400000">
        <a:off x="671256" y="30648"/>
        <a:ext cx="3260717" cy="562454"/>
      </dsp:txXfrm>
    </dsp:sp>
    <dsp:sp modelId="{0F4E4F4B-D727-4249-9805-56DF29A76524}">
      <dsp:nvSpPr>
        <dsp:cNvPr id="0" name=""/>
        <dsp:cNvSpPr/>
      </dsp:nvSpPr>
      <dsp:spPr>
        <a:xfrm rot="5400000">
          <a:off x="-143840" y="921672"/>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Valutazione del Rischio</a:t>
          </a:r>
        </a:p>
      </dsp:txBody>
      <dsp:txXfrm rot="-5400000">
        <a:off x="1" y="1113460"/>
        <a:ext cx="671255" cy="287681"/>
      </dsp:txXfrm>
    </dsp:sp>
    <dsp:sp modelId="{C6878C12-4656-4A59-B16A-E9DF8AC909A7}">
      <dsp:nvSpPr>
        <dsp:cNvPr id="0" name=""/>
        <dsp:cNvSpPr/>
      </dsp:nvSpPr>
      <dsp:spPr>
        <a:xfrm rot="5400000">
          <a:off x="2005173" y="-55608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del rishio</a:t>
          </a:r>
        </a:p>
        <a:p>
          <a:pPr marL="228600" lvl="2"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Analisi del rischio</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Ponderazione del rischio</a:t>
          </a:r>
        </a:p>
      </dsp:txBody>
      <dsp:txXfrm rot="-5400000">
        <a:off x="671256" y="808258"/>
        <a:ext cx="3260717" cy="562454"/>
      </dsp:txXfrm>
    </dsp:sp>
    <dsp:sp modelId="{69F8ED2C-7A19-4BD8-84B8-B96CC3A74D56}">
      <dsp:nvSpPr>
        <dsp:cNvPr id="0" name=""/>
        <dsp:cNvSpPr/>
      </dsp:nvSpPr>
      <dsp:spPr>
        <a:xfrm rot="5400000">
          <a:off x="-143840" y="1699282"/>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Trattamento del rischio</a:t>
          </a:r>
        </a:p>
      </dsp:txBody>
      <dsp:txXfrm rot="-5400000">
        <a:off x="1" y="1891070"/>
        <a:ext cx="671255" cy="287681"/>
      </dsp:txXfrm>
    </dsp:sp>
    <dsp:sp modelId="{1E0ED69C-A9E1-41B9-87A7-2EBFE88BCA22}">
      <dsp:nvSpPr>
        <dsp:cNvPr id="0" name=""/>
        <dsp:cNvSpPr/>
      </dsp:nvSpPr>
      <dsp:spPr>
        <a:xfrm rot="5400000">
          <a:off x="2005173" y="221524"/>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e programmazione delle misure</a:t>
          </a:r>
        </a:p>
      </dsp:txBody>
      <dsp:txXfrm rot="-5400000">
        <a:off x="671256" y="1585869"/>
        <a:ext cx="3260717" cy="5624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lica">
  <a:themeElements>
    <a:clrScheme name="Elic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Elica">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8D44-5895-463B-AA31-F48CB437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17817</Words>
  <Characters>101561</Characters>
  <Application>Microsoft Office Word</Application>
  <DocSecurity>0</DocSecurity>
  <Lines>846</Lines>
  <Paragraphs>238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2016-06-24T11:07:00Z</cp:lastPrinted>
  <dcterms:created xsi:type="dcterms:W3CDTF">2016-07-01T08:11:00Z</dcterms:created>
  <dcterms:modified xsi:type="dcterms:W3CDTF">2016-07-01T08:11:00Z</dcterms:modified>
</cp:coreProperties>
</file>